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9686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D96357F">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72FB8614">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hint="default" w:ascii="黑体" w:hAnsi="黑体" w:eastAsia="黑体"/>
                <w:sz w:val="21"/>
                <w:szCs w:val="21"/>
                <w:lang w:val="en-US"/>
              </w:rPr>
              <w:t>03.100.01</w:t>
            </w: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fldChar w:fldCharType="end"/>
            </w:r>
            <w:bookmarkEnd w:id="0"/>
          </w:p>
        </w:tc>
      </w:tr>
      <w:tr w14:paraId="1F7AF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2215481">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14:paraId="010EF98E">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bookmarkStart w:id="1" w:name="CSDN"/>
            <w:r>
              <w:rPr>
                <w:rFonts w:ascii="黑体" w:hAnsi="黑体" w:eastAsia="黑体" w:cs="Times New Roman"/>
                <w:kern w:val="2"/>
                <w:sz w:val="21"/>
                <w:szCs w:val="21"/>
                <w:lang w:val="en-US" w:eastAsia="zh-CN" w:bidi="ar-SA"/>
              </w:rPr>
              <w:fldChar w:fldCharType="begin">
                <w:ffData>
                  <w:name w:val="CSDN"/>
                  <w:enabled/>
                  <w:calcOnExit w:val="0"/>
                  <w:textInput>
                    <w:default w:val="A 00"/>
                  </w:textInput>
                </w:ffData>
              </w:fldChar>
            </w:r>
            <w:r>
              <w:rPr>
                <w:rFonts w:ascii="黑体" w:hAnsi="黑体" w:eastAsia="黑体" w:cs="Times New Roman"/>
                <w:kern w:val="2"/>
                <w:sz w:val="21"/>
                <w:szCs w:val="21"/>
                <w:lang w:val="en-US" w:eastAsia="zh-CN" w:bidi="ar-SA"/>
              </w:rPr>
              <w:instrText xml:space="preserve">FORMTEXT</w:instrText>
            </w:r>
            <w:r>
              <w:rPr>
                <w:rFonts w:ascii="黑体" w:hAnsi="黑体" w:eastAsia="黑体" w:cs="Times New Roman"/>
                <w:kern w:val="2"/>
                <w:sz w:val="21"/>
                <w:szCs w:val="21"/>
                <w:lang w:val="en-US" w:eastAsia="zh-CN" w:bidi="ar-SA"/>
              </w:rPr>
              <w:fldChar w:fldCharType="separate"/>
            </w:r>
            <w:r>
              <w:rPr>
                <w:rFonts w:ascii="黑体" w:hAnsi="黑体" w:eastAsia="黑体" w:cs="Times New Roman"/>
                <w:kern w:val="2"/>
                <w:sz w:val="21"/>
                <w:szCs w:val="21"/>
                <w:lang w:val="en-US" w:eastAsia="zh-CN" w:bidi="ar-SA"/>
              </w:rPr>
              <w:t>A00</w:t>
            </w:r>
            <w:r>
              <w:rPr>
                <w:rFonts w:ascii="黑体" w:hAnsi="黑体" w:eastAsia="黑体" w:cs="Times New Roman"/>
                <w:kern w:val="2"/>
                <w:sz w:val="21"/>
                <w:szCs w:val="21"/>
                <w:lang w:val="en-US" w:eastAsia="zh-CN" w:bidi="ar-SA"/>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A463BB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75445BAF">
            <w:pPr>
              <w:pStyle w:val="72"/>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37</w:t>
            </w:r>
            <w:r>
              <w:fldChar w:fldCharType="end"/>
            </w:r>
            <w:bookmarkEnd w:id="3"/>
          </w:p>
        </w:tc>
      </w:tr>
    </w:tbl>
    <w:p w14:paraId="79DFBF26">
      <w:pPr>
        <w:pStyle w:val="73"/>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山东省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bookmarkEnd w:id="2"/>
    </w:p>
    <w:p w14:paraId="1EEF6C55">
      <w:pPr>
        <w:pStyle w:val="198"/>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594A6E5">
      <w:pPr>
        <w:pStyle w:val="199"/>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278AD7B">
      <w:pPr>
        <w:spacing w:line="240" w:lineRule="auto"/>
        <w:rPr>
          <w:rFonts w:ascii="黑体" w:hAnsi="黑体" w:eastAsia="黑体"/>
          <w:kern w:val="0"/>
          <w:sz w:val="10"/>
          <w:szCs w:val="10"/>
        </w:rPr>
      </w:pPr>
      <w:r>
        <w:rPr>
          <w:rFonts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59792984">
      <w:pPr>
        <w:pStyle w:val="73"/>
        <w:framePr w:w="9639" w:h="6976" w:hRule="exact" w:hSpace="0" w:vSpace="0" w:hAnchor="page" w:y="6408"/>
        <w:jc w:val="center"/>
        <w:rPr>
          <w:rFonts w:ascii="黑体" w:hAnsi="黑体" w:eastAsia="黑体"/>
          <w:b w:val="0"/>
          <w:bCs w:val="0"/>
          <w:w w:val="100"/>
        </w:rPr>
      </w:pPr>
    </w:p>
    <w:p w14:paraId="6680B8B7">
      <w:pPr>
        <w:pStyle w:val="200"/>
        <w:framePr w:h="6974" w:hRule="exact" w:x="1419" w:anchorLock="1"/>
        <w:rPr>
          <w:rFonts w:hint="eastAsia"/>
        </w:rPr>
      </w:pPr>
      <w:r>
        <w:rPr>
          <w:rFonts w:hint="eastAsia"/>
        </w:rPr>
        <w:t>药械化企业日常检查管理规范　</w:t>
      </w:r>
    </w:p>
    <w:p w14:paraId="38E9F027">
      <w:pPr>
        <w:pStyle w:val="200"/>
        <w:framePr w:h="6974" w:hRule="exact" w:x="1419" w:anchorLock="1"/>
        <w:rPr>
          <w:rFonts w:hint="default" w:eastAsia="黑体"/>
          <w:lang w:val="en-US" w:eastAsia="zh-CN"/>
        </w:rPr>
      </w:pPr>
      <w:r>
        <w:rPr>
          <w:rFonts w:hint="eastAsia"/>
        </w:rPr>
        <w:t>第</w:t>
      </w:r>
      <w:r>
        <w:rPr>
          <w:rFonts w:hint="eastAsia"/>
          <w:lang w:val="en-US" w:eastAsia="zh-CN"/>
        </w:rPr>
        <w:t>5</w:t>
      </w:r>
      <w:r>
        <w:rPr>
          <w:rFonts w:hint="eastAsia"/>
        </w:rPr>
        <w:t>部分　</w:t>
      </w:r>
      <w:r>
        <w:rPr>
          <w:rFonts w:hint="eastAsia"/>
          <w:lang w:val="en-US" w:eastAsia="zh-CN"/>
        </w:rPr>
        <w:t>数据管理</w:t>
      </w:r>
    </w:p>
    <w:p w14:paraId="7430CD07">
      <w:pPr>
        <w:framePr w:w="9639" w:h="6974" w:hRule="exact" w:wrap="around" w:vAnchor="page" w:hAnchor="page" w:x="1419" w:y="6408" w:anchorLock="1"/>
        <w:ind w:left="-1418"/>
      </w:pPr>
    </w:p>
    <w:p w14:paraId="1821DECE">
      <w:pPr>
        <w:pStyle w:val="134"/>
        <w:framePr w:w="9639" w:h="6974" w:hRule="exact" w:wrap="around" w:vAnchor="page" w:hAnchor="page" w:x="1419" w:y="6408" w:anchorLock="1"/>
        <w:textAlignment w:val="bottom"/>
        <w:rPr>
          <w:rFonts w:eastAsia="黑体"/>
          <w:szCs w:val="28"/>
        </w:rPr>
      </w:pPr>
      <w:bookmarkStart w:id="9" w:name="ESTD_NAME"/>
      <w:r>
        <w:rPr>
          <w:rFonts w:hint="eastAsia" w:eastAsia="黑体"/>
          <w:szCs w:val="28"/>
        </w:rPr>
        <w:fldChar w:fldCharType="begin">
          <w:ffData>
            <w:name w:val="ESTD_NAME"/>
            <w:enabled/>
            <w:calcOnExit w:val="0"/>
            <w:textInput>
              <w:default w:val="Daily inspection and management standards of drug, medical device and cosmetics enterprise- part 5 : Data management"/>
            </w:textInput>
          </w:ffData>
        </w:fldChar>
      </w:r>
      <w:r>
        <w:rPr>
          <w:rFonts w:hint="eastAsia" w:eastAsia="黑体"/>
          <w:szCs w:val="28"/>
        </w:rPr>
        <w:instrText xml:space="preserve">FORMTEXT</w:instrText>
      </w:r>
      <w:r>
        <w:rPr>
          <w:rFonts w:hint="eastAsia" w:eastAsia="黑体"/>
          <w:szCs w:val="28"/>
        </w:rPr>
        <w:fldChar w:fldCharType="separate"/>
      </w:r>
      <w:r>
        <w:rPr>
          <w:rFonts w:hint="eastAsia" w:eastAsia="黑体"/>
          <w:szCs w:val="28"/>
        </w:rPr>
        <w:t>Daily inspection and management standards of drug, medical device and cosmetics enterprise- part 5 : Data management</w:t>
      </w:r>
      <w:r>
        <w:rPr>
          <w:rFonts w:hint="eastAsia" w:eastAsia="黑体"/>
          <w:szCs w:val="28"/>
        </w:rPr>
        <w:fldChar w:fldCharType="end"/>
      </w:r>
      <w:bookmarkEnd w:id="9"/>
    </w:p>
    <w:p w14:paraId="404C55F2">
      <w:pPr>
        <w:framePr w:w="9639" w:h="6974" w:hRule="exact" w:wrap="around" w:vAnchor="page" w:hAnchor="page" w:x="1419" w:y="6408" w:anchorLock="1"/>
        <w:spacing w:line="760" w:lineRule="exact"/>
        <w:ind w:left="-1418"/>
      </w:pPr>
    </w:p>
    <w:p w14:paraId="7361F046">
      <w:pPr>
        <w:pStyle w:val="134"/>
        <w:framePr w:w="9639" w:h="6974" w:hRule="exact" w:wrap="around" w:vAnchor="page" w:hAnchor="page" w:x="1419" w:y="6408" w:anchorLock="1"/>
        <w:textAlignment w:val="bottom"/>
        <w:rPr>
          <w:rFonts w:eastAsia="黑体"/>
          <w:szCs w:val="28"/>
        </w:rPr>
      </w:pPr>
    </w:p>
    <w:p w14:paraId="066B76FE">
      <w:pPr>
        <w:pStyle w:val="13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67DDE236">
      <w:pPr>
        <w:pStyle w:val="13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6188DD4D">
      <w:pPr>
        <w:pStyle w:val="134"/>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7D91B239">
      <w:pPr>
        <w:pStyle w:val="196"/>
        <w:framePr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rPr>
          <w:rFonts w:ascii="黑体"/>
        </w:rPr>
        <w:t>-</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ascii="黑体"/>
        </w:rPr>
        <w:t>-</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00E6AF5D">
      <w:pPr>
        <w:pStyle w:val="197"/>
        <w:framePr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rPr>
          <w:rFonts w:ascii="黑体"/>
        </w:rPr>
        <w:t>-</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ascii="黑体"/>
        </w:rPr>
        <w:t>-</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615B2250">
      <w:pPr>
        <w:pStyle w:val="160"/>
        <w:framePr w:h="584" w:hRule="exact" w:hSpace="181" w:vSpace="181"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山东省市场监督管理局</w:t>
      </w:r>
      <w:r>
        <w:rPr>
          <w:rFonts w:hAnsi="黑体"/>
          <w:w w:val="100"/>
          <w:sz w:val="28"/>
        </w:rPr>
        <w:fldChar w:fldCharType="end"/>
      </w:r>
      <w:bookmarkEnd w:id="19"/>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7E557231">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r>
        <w:rPr>
          <w:rFonts w:hint="default" w:ascii="宋体" w:hAnsi="宋体"/>
          <w:sz w:val="28"/>
          <w:szCs w:val="28"/>
          <w:lang w:val="en-US"/>
        </w:rPr>
        <w:t xml:space="preserve"> </w:t>
      </w:r>
    </w:p>
    <w:p w14:paraId="3614CA2B">
      <w:pPr>
        <w:spacing w:before="0" w:beforeLines="0" w:after="0" w:afterLines="0" w:line="240" w:lineRule="auto"/>
        <w:ind w:left="0" w:leftChars="0" w:right="0" w:rightChars="0" w:firstLine="0" w:firstLineChars="0"/>
        <w:jc w:val="center"/>
      </w:pPr>
      <w:bookmarkStart w:id="20" w:name="BookMark2"/>
      <w:r>
        <w:rPr>
          <w:rFonts w:ascii="黑体" w:hAnsi="Times New Roman" w:eastAsia="黑体" w:cs="Times New Roman"/>
          <w:spacing w:val="320"/>
          <w:kern w:val="2"/>
          <w:sz w:val="32"/>
          <w:szCs w:val="24"/>
          <w:lang w:val="en-US" w:eastAsia="zh-CN" w:bidi="ar-SA"/>
        </w:rPr>
        <w:t>目</w:t>
      </w:r>
      <w:r>
        <w:rPr>
          <w:rFonts w:hint="eastAsia" w:ascii="黑体" w:hAnsi="Times New Roman" w:eastAsia="黑体" w:cs="Times New Roman"/>
          <w:spacing w:val="320"/>
          <w:kern w:val="2"/>
          <w:sz w:val="32"/>
          <w:szCs w:val="24"/>
          <w:lang w:val="en-US" w:eastAsia="zh-CN" w:bidi="ar-SA"/>
        </w:rPr>
        <w:t>次</w:t>
      </w:r>
    </w:p>
    <w:p w14:paraId="587FEF6C">
      <w:pPr>
        <w:pStyle w:val="24"/>
        <w:rPr>
          <w:rFonts w:ascii="宋体" w:eastAsia="宋体"/>
        </w:rPr>
      </w:pPr>
      <w:r>
        <w:rPr>
          <w:rFonts w:ascii="宋体" w:eastAsia="宋体" w:cs="Times New Roman"/>
        </w:rPr>
        <w:fldChar w:fldCharType="begin"/>
      </w:r>
      <w:r>
        <w:rPr>
          <w:rFonts w:ascii="宋体" w:eastAsia="宋体" w:cs="Times New Roman"/>
        </w:rPr>
        <w:instrText xml:space="preserve">TOC \o "1-1" \h \u </w:instrText>
      </w:r>
      <w:r>
        <w:rPr>
          <w:rFonts w:ascii="宋体" w:eastAsia="宋体" w:cs="Times New Roman"/>
        </w:rPr>
        <w:fldChar w:fldCharType="separate"/>
      </w:r>
      <w:r>
        <w:rPr>
          <w:rFonts w:ascii="宋体" w:eastAsia="宋体" w:cs="Times New Roman"/>
        </w:rPr>
        <w:fldChar w:fldCharType="begin"/>
      </w:r>
      <w:r>
        <w:rPr>
          <w:rFonts w:ascii="宋体" w:eastAsia="宋体" w:cs="Times New Roman"/>
        </w:rPr>
        <w:instrText xml:space="preserve"> HYPERLINK \l _Toc436852317 </w:instrText>
      </w:r>
      <w:r>
        <w:rPr>
          <w:rFonts w:ascii="宋体" w:eastAsia="宋体" w:cs="Times New Roman"/>
        </w:rPr>
        <w:fldChar w:fldCharType="separate"/>
      </w:r>
      <w:r>
        <w:rPr>
          <w:rFonts w:ascii="宋体" w:eastAsia="宋体"/>
          <w:spacing w:val="0"/>
        </w:rPr>
        <w:t>前</w:t>
      </w:r>
      <w:r>
        <w:rPr>
          <w:rFonts w:ascii="宋体" w:eastAsia="宋体"/>
        </w:rPr>
        <w:t>言</w:t>
      </w:r>
      <w:r>
        <w:rPr>
          <w:rFonts w:ascii="宋体" w:eastAsia="宋体"/>
        </w:rPr>
        <w:tab/>
      </w:r>
      <w:r>
        <w:rPr>
          <w:rFonts w:ascii="宋体" w:eastAsia="宋体"/>
        </w:rPr>
        <w:fldChar w:fldCharType="begin"/>
      </w:r>
      <w:r>
        <w:rPr>
          <w:rFonts w:ascii="宋体" w:eastAsia="宋体"/>
        </w:rPr>
        <w:instrText xml:space="preserve"> PAGEREF _Toc436852317 </w:instrText>
      </w:r>
      <w:r>
        <w:rPr>
          <w:rFonts w:ascii="宋体" w:eastAsia="宋体"/>
        </w:rPr>
        <w:fldChar w:fldCharType="separate"/>
      </w:r>
      <w:r>
        <w:rPr>
          <w:rFonts w:ascii="宋体" w:eastAsia="宋体"/>
        </w:rPr>
        <w:t>II</w:t>
      </w:r>
      <w:r>
        <w:rPr>
          <w:rFonts w:ascii="宋体" w:eastAsia="宋体"/>
        </w:rPr>
        <w:fldChar w:fldCharType="end"/>
      </w:r>
      <w:r>
        <w:rPr>
          <w:rFonts w:ascii="宋体" w:eastAsia="宋体" w:cs="Times New Roman"/>
        </w:rPr>
        <w:fldChar w:fldCharType="end"/>
      </w:r>
    </w:p>
    <w:p w14:paraId="2BCE0055">
      <w:pPr>
        <w:pStyle w:val="24"/>
        <w:rPr>
          <w:rFonts w:ascii="宋体" w:eastAsia="宋体"/>
        </w:rPr>
      </w:pPr>
      <w:r>
        <w:rPr>
          <w:rFonts w:ascii="宋体" w:eastAsia="宋体" w:cs="Times New Roman"/>
        </w:rPr>
        <w:fldChar w:fldCharType="begin"/>
      </w:r>
      <w:r>
        <w:rPr>
          <w:rFonts w:ascii="宋体" w:eastAsia="宋体" w:cs="Times New Roman"/>
        </w:rPr>
        <w:instrText xml:space="preserve"> HYPERLINK \l _Toc2077786373 </w:instrText>
      </w:r>
      <w:r>
        <w:rPr>
          <w:rFonts w:ascii="宋体" w:eastAsia="宋体" w:cs="Times New Roman"/>
        </w:rPr>
        <w:fldChar w:fldCharType="separate"/>
      </w:r>
      <w:r>
        <w:rPr>
          <w:rFonts w:ascii="宋体" w:hAnsi="Calibri" w:eastAsia="宋体" w:cs="Times New Roman"/>
          <w:spacing w:val="0"/>
          <w:lang w:val="en-US" w:eastAsia="zh-CN" w:bidi="ar-SA"/>
        </w:rPr>
        <w:t>引</w:t>
      </w:r>
      <w:r>
        <w:rPr>
          <w:rFonts w:ascii="宋体" w:hAnsi="Calibri" w:eastAsia="宋体" w:cs="Times New Roman"/>
          <w:lang w:val="en-US" w:eastAsia="zh-CN" w:bidi="ar-SA"/>
        </w:rPr>
        <w:t>言</w:t>
      </w:r>
      <w:r>
        <w:rPr>
          <w:rFonts w:ascii="宋体" w:eastAsia="宋体"/>
        </w:rPr>
        <w:tab/>
      </w:r>
      <w:r>
        <w:rPr>
          <w:rFonts w:ascii="宋体" w:eastAsia="宋体"/>
        </w:rPr>
        <w:fldChar w:fldCharType="begin"/>
      </w:r>
      <w:r>
        <w:rPr>
          <w:rFonts w:ascii="宋体" w:eastAsia="宋体"/>
        </w:rPr>
        <w:instrText xml:space="preserve"> PAGEREF _Toc2077786373 </w:instrText>
      </w:r>
      <w:r>
        <w:rPr>
          <w:rFonts w:ascii="宋体" w:eastAsia="宋体"/>
        </w:rPr>
        <w:fldChar w:fldCharType="separate"/>
      </w:r>
      <w:r>
        <w:rPr>
          <w:rFonts w:ascii="宋体" w:eastAsia="宋体"/>
        </w:rPr>
        <w:t>III</w:t>
      </w:r>
      <w:r>
        <w:rPr>
          <w:rFonts w:ascii="宋体" w:eastAsia="宋体"/>
        </w:rPr>
        <w:fldChar w:fldCharType="end"/>
      </w:r>
      <w:r>
        <w:rPr>
          <w:rFonts w:ascii="宋体" w:eastAsia="宋体" w:cs="Times New Roman"/>
        </w:rPr>
        <w:fldChar w:fldCharType="end"/>
      </w:r>
    </w:p>
    <w:p w14:paraId="63702172">
      <w:pPr>
        <w:pStyle w:val="24"/>
        <w:rPr>
          <w:rFonts w:ascii="宋体" w:eastAsia="宋体"/>
        </w:rPr>
      </w:pPr>
      <w:r>
        <w:rPr>
          <w:rFonts w:ascii="宋体" w:eastAsia="宋体" w:cs="Times New Roman"/>
        </w:rPr>
        <w:fldChar w:fldCharType="begin"/>
      </w:r>
      <w:r>
        <w:rPr>
          <w:rFonts w:ascii="宋体" w:eastAsia="宋体" w:cs="Times New Roman"/>
        </w:rPr>
        <w:instrText xml:space="preserve"> HYPERLINK \l _Toc1123987144 </w:instrText>
      </w:r>
      <w:r>
        <w:rPr>
          <w:rFonts w:ascii="宋体" w:eastAsia="宋体" w:cs="Times New Roman"/>
        </w:rPr>
        <w:fldChar w:fldCharType="separate"/>
      </w:r>
      <w:r>
        <w:rPr>
          <w:rFonts w:hint="default" w:ascii="宋体" w:eastAsia="宋体"/>
          <w:i w:val="0"/>
        </w:rPr>
        <w:t xml:space="preserve">1 </w:t>
      </w:r>
      <w:r>
        <w:rPr>
          <w:rFonts w:hint="default" w:ascii="宋体" w:eastAsia="宋体"/>
        </w:rPr>
        <w:t>范围</w:t>
      </w:r>
      <w:r>
        <w:rPr>
          <w:rFonts w:ascii="宋体" w:eastAsia="宋体"/>
        </w:rPr>
        <w:tab/>
      </w:r>
      <w:r>
        <w:rPr>
          <w:rFonts w:ascii="宋体" w:eastAsia="宋体"/>
        </w:rPr>
        <w:fldChar w:fldCharType="begin"/>
      </w:r>
      <w:r>
        <w:rPr>
          <w:rFonts w:ascii="宋体" w:eastAsia="宋体"/>
        </w:rPr>
        <w:instrText xml:space="preserve"> PAGEREF _Toc1123987144 </w:instrText>
      </w:r>
      <w:r>
        <w:rPr>
          <w:rFonts w:ascii="宋体" w:eastAsia="宋体"/>
        </w:rPr>
        <w:fldChar w:fldCharType="separate"/>
      </w:r>
      <w:r>
        <w:rPr>
          <w:rFonts w:ascii="宋体" w:eastAsia="宋体"/>
        </w:rPr>
        <w:t>1</w:t>
      </w:r>
      <w:r>
        <w:rPr>
          <w:rFonts w:ascii="宋体" w:eastAsia="宋体"/>
        </w:rPr>
        <w:fldChar w:fldCharType="end"/>
      </w:r>
      <w:r>
        <w:rPr>
          <w:rFonts w:ascii="宋体" w:eastAsia="宋体" w:cs="Times New Roman"/>
        </w:rPr>
        <w:fldChar w:fldCharType="end"/>
      </w:r>
    </w:p>
    <w:p w14:paraId="47F5E853">
      <w:pPr>
        <w:pStyle w:val="24"/>
        <w:rPr>
          <w:rFonts w:ascii="宋体" w:eastAsia="宋体"/>
        </w:rPr>
      </w:pPr>
      <w:r>
        <w:rPr>
          <w:rFonts w:ascii="宋体" w:eastAsia="宋体" w:cs="Times New Roman"/>
        </w:rPr>
        <w:fldChar w:fldCharType="begin"/>
      </w:r>
      <w:r>
        <w:rPr>
          <w:rFonts w:ascii="宋体" w:eastAsia="宋体" w:cs="Times New Roman"/>
        </w:rPr>
        <w:instrText xml:space="preserve"> HYPERLINK \l _Toc1585770196 </w:instrText>
      </w:r>
      <w:r>
        <w:rPr>
          <w:rFonts w:ascii="宋体" w:eastAsia="宋体" w:cs="Times New Roman"/>
        </w:rPr>
        <w:fldChar w:fldCharType="separate"/>
      </w:r>
      <w:r>
        <w:rPr>
          <w:rFonts w:hint="default" w:ascii="宋体" w:eastAsia="宋体"/>
          <w:i w:val="0"/>
        </w:rPr>
        <w:t xml:space="preserve">2 </w:t>
      </w:r>
      <w:r>
        <w:rPr>
          <w:rFonts w:hint="default" w:ascii="宋体" w:eastAsia="宋体"/>
        </w:rPr>
        <w:t>规范性引用文件</w:t>
      </w:r>
      <w:r>
        <w:rPr>
          <w:rFonts w:ascii="宋体" w:eastAsia="宋体"/>
        </w:rPr>
        <w:tab/>
      </w:r>
      <w:r>
        <w:rPr>
          <w:rFonts w:ascii="宋体" w:eastAsia="宋体"/>
        </w:rPr>
        <w:fldChar w:fldCharType="begin"/>
      </w:r>
      <w:r>
        <w:rPr>
          <w:rFonts w:ascii="宋体" w:eastAsia="宋体"/>
        </w:rPr>
        <w:instrText xml:space="preserve"> PAGEREF _Toc1585770196 </w:instrText>
      </w:r>
      <w:r>
        <w:rPr>
          <w:rFonts w:ascii="宋体" w:eastAsia="宋体"/>
        </w:rPr>
        <w:fldChar w:fldCharType="separate"/>
      </w:r>
      <w:r>
        <w:rPr>
          <w:rFonts w:ascii="宋体" w:eastAsia="宋体"/>
        </w:rPr>
        <w:t>1</w:t>
      </w:r>
      <w:r>
        <w:rPr>
          <w:rFonts w:ascii="宋体" w:eastAsia="宋体"/>
        </w:rPr>
        <w:fldChar w:fldCharType="end"/>
      </w:r>
      <w:r>
        <w:rPr>
          <w:rFonts w:ascii="宋体" w:eastAsia="宋体" w:cs="Times New Roman"/>
        </w:rPr>
        <w:fldChar w:fldCharType="end"/>
      </w:r>
    </w:p>
    <w:p w14:paraId="641E0DBF">
      <w:pPr>
        <w:pStyle w:val="24"/>
        <w:rPr>
          <w:rFonts w:ascii="宋体" w:eastAsia="宋体"/>
        </w:rPr>
      </w:pPr>
      <w:r>
        <w:rPr>
          <w:rFonts w:ascii="宋体" w:eastAsia="宋体" w:cs="Times New Roman"/>
        </w:rPr>
        <w:fldChar w:fldCharType="begin"/>
      </w:r>
      <w:r>
        <w:rPr>
          <w:rFonts w:ascii="宋体" w:eastAsia="宋体" w:cs="Times New Roman"/>
        </w:rPr>
        <w:instrText xml:space="preserve"> HYPERLINK \l _Toc1767624902 </w:instrText>
      </w:r>
      <w:r>
        <w:rPr>
          <w:rFonts w:ascii="宋体" w:eastAsia="宋体" w:cs="Times New Roman"/>
        </w:rPr>
        <w:fldChar w:fldCharType="separate"/>
      </w:r>
      <w:r>
        <w:rPr>
          <w:rFonts w:hint="default" w:ascii="宋体" w:eastAsia="宋体"/>
          <w:i w:val="0"/>
        </w:rPr>
        <w:t xml:space="preserve">3 </w:t>
      </w:r>
      <w:r>
        <w:rPr>
          <w:rFonts w:hint="default" w:ascii="宋体" w:eastAsia="宋体"/>
          <w:szCs w:val="21"/>
        </w:rPr>
        <w:t>术语和定义</w:t>
      </w:r>
      <w:r>
        <w:rPr>
          <w:rFonts w:ascii="宋体" w:eastAsia="宋体"/>
        </w:rPr>
        <w:tab/>
      </w:r>
      <w:r>
        <w:rPr>
          <w:rFonts w:ascii="宋体" w:eastAsia="宋体"/>
        </w:rPr>
        <w:fldChar w:fldCharType="begin"/>
      </w:r>
      <w:r>
        <w:rPr>
          <w:rFonts w:ascii="宋体" w:eastAsia="宋体"/>
        </w:rPr>
        <w:instrText xml:space="preserve"> PAGEREF _Toc1767624902 </w:instrText>
      </w:r>
      <w:r>
        <w:rPr>
          <w:rFonts w:ascii="宋体" w:eastAsia="宋体"/>
        </w:rPr>
        <w:fldChar w:fldCharType="separate"/>
      </w:r>
      <w:r>
        <w:rPr>
          <w:rFonts w:ascii="宋体" w:eastAsia="宋体"/>
        </w:rPr>
        <w:t>1</w:t>
      </w:r>
      <w:r>
        <w:rPr>
          <w:rFonts w:ascii="宋体" w:eastAsia="宋体"/>
        </w:rPr>
        <w:fldChar w:fldCharType="end"/>
      </w:r>
      <w:r>
        <w:rPr>
          <w:rFonts w:ascii="宋体" w:eastAsia="宋体" w:cs="Times New Roman"/>
        </w:rPr>
        <w:fldChar w:fldCharType="end"/>
      </w:r>
    </w:p>
    <w:p w14:paraId="3F0400B8">
      <w:pPr>
        <w:pStyle w:val="24"/>
        <w:rPr>
          <w:rFonts w:ascii="宋体" w:eastAsia="宋体"/>
        </w:rPr>
      </w:pPr>
      <w:r>
        <w:rPr>
          <w:rFonts w:ascii="宋体" w:eastAsia="宋体" w:cs="Times New Roman"/>
        </w:rPr>
        <w:fldChar w:fldCharType="begin"/>
      </w:r>
      <w:r>
        <w:rPr>
          <w:rFonts w:ascii="宋体" w:eastAsia="宋体" w:cs="Times New Roman"/>
        </w:rPr>
        <w:instrText xml:space="preserve"> HYPERLINK \l _Toc1880897155 </w:instrText>
      </w:r>
      <w:r>
        <w:rPr>
          <w:rFonts w:ascii="宋体" w:eastAsia="宋体" w:cs="Times New Roman"/>
        </w:rPr>
        <w:fldChar w:fldCharType="separate"/>
      </w:r>
      <w:r>
        <w:rPr>
          <w:rFonts w:hint="default" w:ascii="宋体" w:hAnsi="Calibri" w:eastAsia="宋体"/>
          <w:i w:val="0"/>
        </w:rPr>
        <w:t xml:space="preserve">4 </w:t>
      </w:r>
      <w:r>
        <w:rPr>
          <w:rFonts w:hint="default" w:ascii="宋体" w:hAnsi="Calibri" w:eastAsia="宋体"/>
          <w:lang w:val="en-US" w:eastAsia="zh-CN"/>
        </w:rPr>
        <w:t>数据分类</w:t>
      </w:r>
      <w:r>
        <w:rPr>
          <w:rFonts w:ascii="宋体" w:eastAsia="宋体"/>
        </w:rPr>
        <w:tab/>
      </w:r>
      <w:r>
        <w:rPr>
          <w:rFonts w:ascii="宋体" w:eastAsia="宋体"/>
        </w:rPr>
        <w:fldChar w:fldCharType="begin"/>
      </w:r>
      <w:r>
        <w:rPr>
          <w:rFonts w:ascii="宋体" w:eastAsia="宋体"/>
        </w:rPr>
        <w:instrText xml:space="preserve"> PAGEREF _Toc1880897155 </w:instrText>
      </w:r>
      <w:r>
        <w:rPr>
          <w:rFonts w:ascii="宋体" w:eastAsia="宋体"/>
        </w:rPr>
        <w:fldChar w:fldCharType="separate"/>
      </w:r>
      <w:r>
        <w:rPr>
          <w:rFonts w:ascii="宋体" w:eastAsia="宋体"/>
        </w:rPr>
        <w:t>1</w:t>
      </w:r>
      <w:r>
        <w:rPr>
          <w:rFonts w:ascii="宋体" w:eastAsia="宋体"/>
        </w:rPr>
        <w:fldChar w:fldCharType="end"/>
      </w:r>
      <w:r>
        <w:rPr>
          <w:rFonts w:ascii="宋体" w:eastAsia="宋体" w:cs="Times New Roman"/>
        </w:rPr>
        <w:fldChar w:fldCharType="end"/>
      </w:r>
    </w:p>
    <w:p w14:paraId="410AE398">
      <w:pPr>
        <w:pStyle w:val="24"/>
        <w:ind w:firstLine="210" w:firstLineChars="100"/>
        <w:rPr>
          <w:rFonts w:ascii="宋体" w:eastAsia="宋体"/>
        </w:rPr>
      </w:pPr>
      <w:r>
        <w:rPr>
          <w:rFonts w:ascii="宋体" w:eastAsia="宋体" w:cs="Times New Roman"/>
        </w:rPr>
        <w:fldChar w:fldCharType="begin"/>
      </w:r>
      <w:r>
        <w:rPr>
          <w:rFonts w:ascii="宋体" w:eastAsia="宋体" w:cs="Times New Roman"/>
        </w:rPr>
        <w:instrText xml:space="preserve"> HYPERLINK \l _Toc1279200245 </w:instrText>
      </w:r>
      <w:r>
        <w:rPr>
          <w:rFonts w:ascii="宋体" w:eastAsia="宋体" w:cs="Times New Roman"/>
        </w:rPr>
        <w:fldChar w:fldCharType="separate"/>
      </w:r>
      <w:r>
        <w:rPr>
          <w:rFonts w:hint="default" w:ascii="宋体" w:hAnsi="Calibri" w:eastAsia="宋体" w:cs="Times New Roman"/>
          <w:bCs w:val="0"/>
          <w:i w:val="0"/>
          <w:iCs w:val="0"/>
          <w:caps w:val="0"/>
          <w:smallCaps w:val="0"/>
          <w:strike w:val="0"/>
          <w:dstrike w:val="0"/>
          <w:vanish w:val="0"/>
          <w:spacing w:val="0"/>
          <w:kern w:val="2"/>
          <w:position w:val="0"/>
          <w:vertAlign w:val="baseline"/>
        </w:rPr>
        <w:t xml:space="preserve">4.1 </w:t>
      </w:r>
      <w:r>
        <w:rPr>
          <w:rFonts w:hint="default" w:ascii="宋体" w:eastAsia="宋体"/>
          <w:lang w:val="en-US" w:eastAsia="zh-CN"/>
        </w:rPr>
        <w:t>按业务类型</w:t>
      </w:r>
      <w:r>
        <w:rPr>
          <w:rFonts w:ascii="宋体" w:eastAsia="宋体"/>
        </w:rPr>
        <w:tab/>
      </w:r>
      <w:r>
        <w:rPr>
          <w:rFonts w:ascii="宋体" w:eastAsia="宋体"/>
        </w:rPr>
        <w:fldChar w:fldCharType="begin"/>
      </w:r>
      <w:r>
        <w:rPr>
          <w:rFonts w:ascii="宋体" w:eastAsia="宋体"/>
        </w:rPr>
        <w:instrText xml:space="preserve"> PAGEREF _Toc1279200245 </w:instrText>
      </w:r>
      <w:r>
        <w:rPr>
          <w:rFonts w:ascii="宋体" w:eastAsia="宋体"/>
        </w:rPr>
        <w:fldChar w:fldCharType="separate"/>
      </w:r>
      <w:r>
        <w:rPr>
          <w:rFonts w:ascii="宋体" w:eastAsia="宋体"/>
        </w:rPr>
        <w:t>1</w:t>
      </w:r>
      <w:r>
        <w:rPr>
          <w:rFonts w:ascii="宋体" w:eastAsia="宋体"/>
        </w:rPr>
        <w:fldChar w:fldCharType="end"/>
      </w:r>
      <w:r>
        <w:rPr>
          <w:rFonts w:ascii="宋体" w:eastAsia="宋体" w:cs="Times New Roman"/>
        </w:rPr>
        <w:fldChar w:fldCharType="end"/>
      </w:r>
    </w:p>
    <w:p w14:paraId="612594EF">
      <w:pPr>
        <w:pStyle w:val="24"/>
        <w:ind w:firstLine="210" w:firstLineChars="100"/>
        <w:rPr>
          <w:rFonts w:ascii="宋体" w:eastAsia="宋体"/>
        </w:rPr>
      </w:pPr>
      <w:r>
        <w:rPr>
          <w:rFonts w:ascii="宋体" w:eastAsia="宋体" w:cs="Times New Roman"/>
        </w:rPr>
        <w:fldChar w:fldCharType="begin"/>
      </w:r>
      <w:r>
        <w:rPr>
          <w:rFonts w:ascii="宋体" w:eastAsia="宋体" w:cs="Times New Roman"/>
        </w:rPr>
        <w:instrText xml:space="preserve"> HYPERLINK \l _Toc1059727598 </w:instrText>
      </w:r>
      <w:r>
        <w:rPr>
          <w:rFonts w:ascii="宋体" w:eastAsia="宋体" w:cs="Times New Roman"/>
        </w:rPr>
        <w:fldChar w:fldCharType="separate"/>
      </w:r>
      <w:r>
        <w:rPr>
          <w:rFonts w:hint="default" w:ascii="宋体" w:hAnsi="Calibri" w:eastAsia="宋体" w:cs="Times New Roman"/>
          <w:bCs w:val="0"/>
          <w:i w:val="0"/>
          <w:iCs w:val="0"/>
          <w:caps w:val="0"/>
          <w:smallCaps w:val="0"/>
          <w:strike w:val="0"/>
          <w:dstrike w:val="0"/>
          <w:vanish w:val="0"/>
          <w:spacing w:val="0"/>
          <w:kern w:val="2"/>
          <w:position w:val="0"/>
          <w:vertAlign w:val="baseline"/>
          <w:lang w:val="en-US" w:eastAsia="zh-CN"/>
        </w:rPr>
        <w:t xml:space="preserve">4.2 </w:t>
      </w:r>
      <w:r>
        <w:rPr>
          <w:rFonts w:hint="default" w:ascii="宋体" w:eastAsia="宋体"/>
          <w:lang w:val="en-US" w:eastAsia="zh-CN"/>
        </w:rPr>
        <w:t>按数据获取来源</w:t>
      </w:r>
      <w:r>
        <w:rPr>
          <w:rFonts w:ascii="宋体" w:eastAsia="宋体"/>
        </w:rPr>
        <w:tab/>
      </w:r>
      <w:r>
        <w:rPr>
          <w:rFonts w:ascii="宋体" w:eastAsia="宋体"/>
        </w:rPr>
        <w:fldChar w:fldCharType="begin"/>
      </w:r>
      <w:r>
        <w:rPr>
          <w:rFonts w:ascii="宋体" w:eastAsia="宋体"/>
        </w:rPr>
        <w:instrText xml:space="preserve"> PAGEREF _Toc1059727598 </w:instrText>
      </w:r>
      <w:r>
        <w:rPr>
          <w:rFonts w:ascii="宋体" w:eastAsia="宋体"/>
        </w:rPr>
        <w:fldChar w:fldCharType="separate"/>
      </w:r>
      <w:r>
        <w:rPr>
          <w:rFonts w:ascii="宋体" w:eastAsia="宋体"/>
        </w:rPr>
        <w:t>1</w:t>
      </w:r>
      <w:r>
        <w:rPr>
          <w:rFonts w:ascii="宋体" w:eastAsia="宋体"/>
        </w:rPr>
        <w:fldChar w:fldCharType="end"/>
      </w:r>
      <w:r>
        <w:rPr>
          <w:rFonts w:ascii="宋体" w:eastAsia="宋体" w:cs="Times New Roman"/>
        </w:rPr>
        <w:fldChar w:fldCharType="end"/>
      </w:r>
    </w:p>
    <w:p w14:paraId="17A30AB4">
      <w:pPr>
        <w:pStyle w:val="24"/>
        <w:rPr>
          <w:rFonts w:ascii="宋体" w:eastAsia="宋体"/>
        </w:rPr>
      </w:pPr>
      <w:r>
        <w:rPr>
          <w:rFonts w:ascii="宋体" w:eastAsia="宋体" w:cs="Times New Roman"/>
        </w:rPr>
        <w:fldChar w:fldCharType="begin"/>
      </w:r>
      <w:r>
        <w:rPr>
          <w:rFonts w:ascii="宋体" w:eastAsia="宋体" w:cs="Times New Roman"/>
        </w:rPr>
        <w:instrText xml:space="preserve"> HYPERLINK \l _Toc1759855015 </w:instrText>
      </w:r>
      <w:r>
        <w:rPr>
          <w:rFonts w:ascii="宋体" w:eastAsia="宋体" w:cs="Times New Roman"/>
        </w:rPr>
        <w:fldChar w:fldCharType="separate"/>
      </w:r>
      <w:r>
        <w:rPr>
          <w:rFonts w:hint="default" w:ascii="宋体" w:eastAsia="宋体"/>
          <w:i w:val="0"/>
        </w:rPr>
        <w:t xml:space="preserve">5 </w:t>
      </w:r>
      <w:r>
        <w:rPr>
          <w:rFonts w:hint="default" w:ascii="宋体" w:eastAsia="宋体"/>
          <w:lang w:val="en-US" w:eastAsia="zh-CN"/>
        </w:rPr>
        <w:t>数据获取与整理</w:t>
      </w:r>
      <w:r>
        <w:rPr>
          <w:rFonts w:ascii="宋体" w:eastAsia="宋体"/>
        </w:rPr>
        <w:tab/>
      </w:r>
      <w:r>
        <w:rPr>
          <w:rFonts w:ascii="宋体" w:eastAsia="宋体"/>
        </w:rPr>
        <w:fldChar w:fldCharType="begin"/>
      </w:r>
      <w:r>
        <w:rPr>
          <w:rFonts w:ascii="宋体" w:eastAsia="宋体"/>
        </w:rPr>
        <w:instrText xml:space="preserve"> PAGEREF _Toc1759855015 </w:instrText>
      </w:r>
      <w:r>
        <w:rPr>
          <w:rFonts w:ascii="宋体" w:eastAsia="宋体"/>
        </w:rPr>
        <w:fldChar w:fldCharType="separate"/>
      </w:r>
      <w:r>
        <w:rPr>
          <w:rFonts w:ascii="宋体" w:eastAsia="宋体"/>
        </w:rPr>
        <w:t>2</w:t>
      </w:r>
      <w:r>
        <w:rPr>
          <w:rFonts w:ascii="宋体" w:eastAsia="宋体"/>
        </w:rPr>
        <w:fldChar w:fldCharType="end"/>
      </w:r>
      <w:r>
        <w:rPr>
          <w:rFonts w:ascii="宋体" w:eastAsia="宋体" w:cs="Times New Roman"/>
        </w:rPr>
        <w:fldChar w:fldCharType="end"/>
      </w:r>
    </w:p>
    <w:p w14:paraId="06F4732E">
      <w:pPr>
        <w:pStyle w:val="24"/>
        <w:rPr>
          <w:rFonts w:ascii="宋体" w:eastAsia="宋体"/>
        </w:rPr>
      </w:pPr>
      <w:r>
        <w:rPr>
          <w:rFonts w:ascii="宋体" w:eastAsia="宋体" w:cs="Times New Roman"/>
        </w:rPr>
        <w:fldChar w:fldCharType="begin"/>
      </w:r>
      <w:r>
        <w:rPr>
          <w:rFonts w:ascii="宋体" w:eastAsia="宋体" w:cs="Times New Roman"/>
        </w:rPr>
        <w:instrText xml:space="preserve"> HYPERLINK \l _Toc270064643 </w:instrText>
      </w:r>
      <w:r>
        <w:rPr>
          <w:rFonts w:ascii="宋体" w:eastAsia="宋体" w:cs="Times New Roman"/>
        </w:rPr>
        <w:fldChar w:fldCharType="separate"/>
      </w:r>
      <w:r>
        <w:rPr>
          <w:rFonts w:hint="default" w:ascii="宋体" w:eastAsia="宋体"/>
          <w:i w:val="0"/>
        </w:rPr>
        <w:t xml:space="preserve">6 </w:t>
      </w:r>
      <w:r>
        <w:rPr>
          <w:rFonts w:hint="default" w:ascii="宋体" w:eastAsia="宋体"/>
          <w:lang w:val="en-US" w:eastAsia="zh-CN"/>
        </w:rPr>
        <w:t>数据分析与应用</w:t>
      </w:r>
      <w:r>
        <w:rPr>
          <w:rFonts w:ascii="宋体" w:eastAsia="宋体"/>
        </w:rPr>
        <w:tab/>
      </w:r>
      <w:r>
        <w:rPr>
          <w:rFonts w:ascii="宋体" w:eastAsia="宋体"/>
        </w:rPr>
        <w:fldChar w:fldCharType="begin"/>
      </w:r>
      <w:r>
        <w:rPr>
          <w:rFonts w:ascii="宋体" w:eastAsia="宋体"/>
        </w:rPr>
        <w:instrText xml:space="preserve"> PAGEREF _Toc270064643 </w:instrText>
      </w:r>
      <w:r>
        <w:rPr>
          <w:rFonts w:ascii="宋体" w:eastAsia="宋体"/>
        </w:rPr>
        <w:fldChar w:fldCharType="separate"/>
      </w:r>
      <w:r>
        <w:rPr>
          <w:rFonts w:ascii="宋体" w:eastAsia="宋体"/>
        </w:rPr>
        <w:t>2</w:t>
      </w:r>
      <w:r>
        <w:rPr>
          <w:rFonts w:ascii="宋体" w:eastAsia="宋体"/>
        </w:rPr>
        <w:fldChar w:fldCharType="end"/>
      </w:r>
      <w:r>
        <w:rPr>
          <w:rFonts w:ascii="宋体" w:eastAsia="宋体" w:cs="Times New Roman"/>
        </w:rPr>
        <w:fldChar w:fldCharType="end"/>
      </w:r>
    </w:p>
    <w:p w14:paraId="049663D9">
      <w:pPr>
        <w:pStyle w:val="24"/>
        <w:rPr>
          <w:rFonts w:ascii="宋体" w:eastAsia="宋体"/>
        </w:rPr>
      </w:pPr>
      <w:r>
        <w:rPr>
          <w:rFonts w:ascii="宋体" w:eastAsia="宋体" w:cs="Times New Roman"/>
        </w:rPr>
        <w:fldChar w:fldCharType="begin"/>
      </w:r>
      <w:r>
        <w:rPr>
          <w:rFonts w:ascii="宋体" w:eastAsia="宋体" w:cs="Times New Roman"/>
        </w:rPr>
        <w:instrText xml:space="preserve"> HYPERLINK \l _Toc1343508790 </w:instrText>
      </w:r>
      <w:r>
        <w:rPr>
          <w:rFonts w:ascii="宋体" w:eastAsia="宋体" w:cs="Times New Roman"/>
        </w:rPr>
        <w:fldChar w:fldCharType="separate"/>
      </w:r>
      <w:r>
        <w:rPr>
          <w:rFonts w:hint="default" w:ascii="宋体" w:eastAsia="宋体"/>
          <w:i w:val="0"/>
          <w:lang w:val="en-US" w:eastAsia="zh-CN"/>
        </w:rPr>
        <w:t xml:space="preserve">7 </w:t>
      </w:r>
      <w:r>
        <w:rPr>
          <w:rFonts w:hint="default" w:ascii="宋体" w:eastAsia="宋体"/>
          <w:lang w:val="en-US" w:eastAsia="zh-CN"/>
        </w:rPr>
        <w:t>数据安全</w:t>
      </w:r>
      <w:r>
        <w:rPr>
          <w:rFonts w:ascii="宋体" w:eastAsia="宋体"/>
        </w:rPr>
        <w:tab/>
      </w:r>
      <w:r>
        <w:rPr>
          <w:rFonts w:ascii="宋体" w:eastAsia="宋体"/>
        </w:rPr>
        <w:fldChar w:fldCharType="begin"/>
      </w:r>
      <w:r>
        <w:rPr>
          <w:rFonts w:ascii="宋体" w:eastAsia="宋体"/>
        </w:rPr>
        <w:instrText xml:space="preserve"> PAGEREF _Toc1343508790 </w:instrText>
      </w:r>
      <w:r>
        <w:rPr>
          <w:rFonts w:ascii="宋体" w:eastAsia="宋体"/>
        </w:rPr>
        <w:fldChar w:fldCharType="separate"/>
      </w:r>
      <w:r>
        <w:rPr>
          <w:rFonts w:ascii="宋体" w:eastAsia="宋体"/>
        </w:rPr>
        <w:t>2</w:t>
      </w:r>
      <w:r>
        <w:rPr>
          <w:rFonts w:ascii="宋体" w:eastAsia="宋体"/>
        </w:rPr>
        <w:fldChar w:fldCharType="end"/>
      </w:r>
      <w:r>
        <w:rPr>
          <w:rFonts w:ascii="宋体" w:eastAsia="宋体" w:cs="Times New Roman"/>
        </w:rPr>
        <w:fldChar w:fldCharType="end"/>
      </w:r>
    </w:p>
    <w:p w14:paraId="4BE404BB">
      <w:pPr>
        <w:pStyle w:val="24"/>
        <w:rPr>
          <w:rFonts w:ascii="宋体" w:eastAsia="宋体"/>
        </w:rPr>
      </w:pPr>
      <w:r>
        <w:rPr>
          <w:rFonts w:ascii="宋体" w:eastAsia="宋体" w:cs="Times New Roman"/>
        </w:rPr>
        <w:fldChar w:fldCharType="begin"/>
      </w:r>
      <w:r>
        <w:rPr>
          <w:rFonts w:ascii="宋体" w:eastAsia="宋体" w:cs="Times New Roman"/>
        </w:rPr>
        <w:instrText xml:space="preserve"> HYPERLINK \l _Toc1709168972 </w:instrText>
      </w:r>
      <w:r>
        <w:rPr>
          <w:rFonts w:ascii="宋体" w:eastAsia="宋体" w:cs="Times New Roman"/>
        </w:rPr>
        <w:fldChar w:fldCharType="separate"/>
      </w:r>
      <w:r>
        <w:rPr>
          <w:rFonts w:hint="default" w:ascii="宋体" w:hAnsi="Calibri" w:eastAsia="宋体" w:cs="Times New Roman"/>
          <w:spacing w:val="0"/>
          <w:kern w:val="2"/>
          <w:szCs w:val="21"/>
          <w:lang w:val="en-US" w:eastAsia="zh-CN" w:bidi="ar-SA"/>
        </w:rPr>
        <w:t>参考文献</w:t>
      </w:r>
      <w:r>
        <w:rPr>
          <w:rFonts w:ascii="宋体" w:eastAsia="宋体"/>
        </w:rPr>
        <w:tab/>
      </w:r>
      <w:r>
        <w:rPr>
          <w:rFonts w:ascii="宋体" w:eastAsia="宋体"/>
        </w:rPr>
        <w:fldChar w:fldCharType="begin"/>
      </w:r>
      <w:r>
        <w:rPr>
          <w:rFonts w:ascii="宋体" w:eastAsia="宋体"/>
        </w:rPr>
        <w:instrText xml:space="preserve"> PAGEREF _Toc1709168972 </w:instrText>
      </w:r>
      <w:r>
        <w:rPr>
          <w:rFonts w:ascii="宋体" w:eastAsia="宋体"/>
        </w:rPr>
        <w:fldChar w:fldCharType="separate"/>
      </w:r>
      <w:r>
        <w:rPr>
          <w:rFonts w:ascii="宋体" w:eastAsia="宋体"/>
        </w:rPr>
        <w:t>4</w:t>
      </w:r>
      <w:r>
        <w:rPr>
          <w:rFonts w:ascii="宋体" w:eastAsia="宋体"/>
        </w:rPr>
        <w:fldChar w:fldCharType="end"/>
      </w:r>
      <w:r>
        <w:rPr>
          <w:rFonts w:ascii="宋体" w:eastAsia="宋体" w:cs="Times New Roman"/>
        </w:rPr>
        <w:fldChar w:fldCharType="end"/>
      </w:r>
    </w:p>
    <w:p w14:paraId="7791E60B">
      <w:pPr>
        <w:pStyle w:val="24"/>
        <w:bidi w:val="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rPr>
          <w:rFonts w:ascii="宋体" w:eastAsia="宋体" w:cs="Times New Roman"/>
        </w:rPr>
        <w:fldChar w:fldCharType="end"/>
      </w:r>
    </w:p>
    <w:p w14:paraId="64F2C71B">
      <w:pPr>
        <w:pStyle w:val="103"/>
        <w:numPr>
          <w:ilvl w:val="-1"/>
          <w:numId w:val="0"/>
        </w:numPr>
        <w:spacing w:before="0" w:after="468"/>
        <w:ind w:left="0" w:firstLine="0"/>
      </w:pPr>
      <w:bookmarkStart w:id="21" w:name="_Toc19028"/>
      <w:bookmarkStart w:id="22" w:name="_Toc436852317"/>
      <w:r>
        <w:rPr>
          <w:spacing w:val="320"/>
        </w:rPr>
        <w:t>前</w:t>
      </w:r>
      <w:r>
        <w:t>言</w:t>
      </w:r>
      <w:bookmarkEnd w:id="21"/>
      <w:bookmarkEnd w:id="22"/>
    </w:p>
    <w:p w14:paraId="05D55AE1">
      <w:pPr>
        <w:pStyle w:val="37"/>
        <w:ind w:firstLine="420"/>
      </w:pPr>
      <w:r>
        <w:rPr>
          <w:rFonts w:hint="eastAsia"/>
        </w:rPr>
        <w:t>本文件按照GB/T 1.1—2020《标准化工作导则  第1部分：标准化文件的结构和起草规则》的规定起草。</w:t>
      </w:r>
    </w:p>
    <w:p w14:paraId="523445DF">
      <w:pPr>
        <w:pStyle w:val="37"/>
        <w:ind w:firstLine="420"/>
      </w:pPr>
      <w:r>
        <w:rPr>
          <w:rFonts w:hint="eastAsia"/>
        </w:rPr>
        <w:t>请注意本文件的某些内容可能涉及专利。本文件的发布机构不承担识别专利的责任。</w:t>
      </w:r>
    </w:p>
    <w:p w14:paraId="07BCD3C6">
      <w:pPr>
        <w:pStyle w:val="37"/>
        <w:ind w:firstLine="420"/>
      </w:pPr>
      <w:r>
        <w:rPr>
          <w:rFonts w:hint="eastAsia"/>
        </w:rPr>
        <w:t>本文件由山东省药品监督管理局提出、归口，并组织实施。</w:t>
      </w:r>
    </w:p>
    <w:p w14:paraId="0194F1A7">
      <w:pPr>
        <w:pStyle w:val="37"/>
        <w:ind w:firstLine="420"/>
      </w:pPr>
    </w:p>
    <w:p w14:paraId="022A5525">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bookmarkStart w:id="23" w:name="_Toc107219517"/>
      <w:bookmarkStart w:id="24" w:name="_Toc107219535"/>
    </w:p>
    <w:p w14:paraId="6414B693">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p>
    <w:p w14:paraId="15763887">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p>
    <w:p w14:paraId="5075DDC1">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p>
    <w:p w14:paraId="03C79220">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p>
    <w:p w14:paraId="02D227FF">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p>
    <w:p w14:paraId="7ADCF20E">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p>
    <w:p w14:paraId="274664BC">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p>
    <w:p w14:paraId="5118AAEC">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p>
    <w:p w14:paraId="6BDE6A83">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p>
    <w:p w14:paraId="085C9E72">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p>
    <w:p w14:paraId="5B51A949">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p>
    <w:p w14:paraId="38B0D38E">
      <w:pPr>
        <w:numPr>
          <w:ilvl w:val="0"/>
          <w:numId w:val="0"/>
        </w:numPr>
        <w:shd w:val="clear" w:color="FFFFFF" w:fill="FFFFFF"/>
        <w:spacing w:before="0" w:after="468" w:afterLines="150" w:line="240" w:lineRule="auto"/>
        <w:ind w:leftChars="0"/>
        <w:jc w:val="center"/>
        <w:outlineLvl w:val="0"/>
        <w:rPr>
          <w:rFonts w:ascii="黑体" w:hAnsi="Times New Roman" w:eastAsia="黑体" w:cs="Times New Roman"/>
          <w:color w:val="000000"/>
          <w:sz w:val="32"/>
          <w:lang w:val="en-US" w:eastAsia="zh-CN" w:bidi="ar-SA"/>
        </w:rPr>
      </w:pPr>
      <w:bookmarkStart w:id="25" w:name="_Toc28196"/>
      <w:bookmarkStart w:id="26" w:name="_Toc2077786373"/>
      <w:r>
        <w:rPr>
          <w:rFonts w:ascii="黑体" w:hAnsi="Times New Roman" w:eastAsia="黑体" w:cs="Times New Roman"/>
          <w:color w:val="000000"/>
          <w:spacing w:val="320"/>
          <w:sz w:val="32"/>
          <w:lang w:val="en-US" w:eastAsia="zh-CN" w:bidi="ar-SA"/>
        </w:rPr>
        <w:t>引</w:t>
      </w:r>
      <w:r>
        <w:rPr>
          <w:rFonts w:ascii="黑体" w:hAnsi="Times New Roman" w:eastAsia="黑体" w:cs="Times New Roman"/>
          <w:color w:val="000000"/>
          <w:sz w:val="32"/>
          <w:lang w:val="en-US" w:eastAsia="zh-CN" w:bidi="ar-SA"/>
        </w:rPr>
        <w:t>言</w:t>
      </w:r>
      <w:bookmarkEnd w:id="23"/>
      <w:bookmarkEnd w:id="24"/>
      <w:bookmarkEnd w:id="25"/>
      <w:bookmarkEnd w:id="26"/>
    </w:p>
    <w:p w14:paraId="7C523708">
      <w:pPr>
        <w:autoSpaceDE w:val="0"/>
        <w:autoSpaceDN w:val="0"/>
        <w:ind w:firstLine="420" w:firstLineChars="200"/>
        <w:jc w:val="both"/>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日常监督检查是由药品监督管理部门按照规定的频次和要求开展的常规监督检查，是新形势下探索提升药品安全治理能力现代化的新路径，发挥省级药品监督管理局派出检查机构新监管体制的重要实践。《药械化企业日常检查管理规范》拟由五个部分组成。</w:t>
      </w:r>
    </w:p>
    <w:p w14:paraId="6C368962">
      <w:pPr>
        <w:autoSpaceDE w:val="0"/>
        <w:autoSpaceDN w:val="0"/>
        <w:ind w:firstLine="420" w:firstLineChars="200"/>
        <w:jc w:val="both"/>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——第1部分：总则。目的在于为药械化企业日常检查工作提供总体</w:t>
      </w:r>
      <w:r>
        <w:rPr>
          <w:rFonts w:hint="eastAsia" w:ascii="宋体" w:hAnsi="Times New Roman" w:cs="Times New Roman"/>
          <w:sz w:val="21"/>
          <w:lang w:val="en-US" w:eastAsia="zh-CN" w:bidi="ar-SA"/>
        </w:rPr>
        <w:t>要求</w:t>
      </w:r>
      <w:r>
        <w:rPr>
          <w:rFonts w:hint="eastAsia" w:ascii="宋体" w:hAnsi="Times New Roman" w:eastAsia="宋体" w:cs="Times New Roman"/>
          <w:sz w:val="21"/>
          <w:lang w:val="en-US" w:eastAsia="zh-CN" w:bidi="ar-SA"/>
        </w:rPr>
        <w:t>。</w:t>
      </w:r>
    </w:p>
    <w:p w14:paraId="19E41CD6">
      <w:pPr>
        <w:autoSpaceDE w:val="0"/>
        <w:autoSpaceDN w:val="0"/>
        <w:ind w:firstLine="420" w:firstLineChars="200"/>
        <w:jc w:val="both"/>
        <w:rPr>
          <w:rFonts w:hint="default"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——第2部分：术语与定义。目的</w:t>
      </w:r>
      <w:r>
        <w:rPr>
          <w:rFonts w:hint="eastAsia" w:ascii="宋体" w:hAnsi="Times New Roman" w:cs="Times New Roman"/>
          <w:sz w:val="21"/>
          <w:lang w:val="en-US" w:eastAsia="zh-CN" w:bidi="ar-SA"/>
        </w:rPr>
        <w:t>在于在社会面建立对日常检查的共识。</w:t>
      </w:r>
    </w:p>
    <w:p w14:paraId="6428C16D">
      <w:pPr>
        <w:autoSpaceDE w:val="0"/>
        <w:autoSpaceDN w:val="0"/>
        <w:ind w:firstLine="420" w:firstLineChars="200"/>
        <w:jc w:val="both"/>
        <w:rPr>
          <w:rFonts w:hint="default"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——第3部分：日常检查。目的在于</w:t>
      </w:r>
      <w:r>
        <w:rPr>
          <w:rFonts w:hint="eastAsia" w:ascii="宋体" w:hAnsi="Times New Roman" w:cs="Times New Roman"/>
          <w:sz w:val="21"/>
          <w:lang w:val="en-US" w:eastAsia="zh-CN" w:bidi="ar-SA"/>
        </w:rPr>
        <w:t>为日常检验工作开展提供规范。</w:t>
      </w:r>
    </w:p>
    <w:p w14:paraId="0490C2BD">
      <w:pPr>
        <w:autoSpaceDE w:val="0"/>
        <w:autoSpaceDN w:val="0"/>
        <w:ind w:firstLine="420" w:firstLineChars="200"/>
        <w:jc w:val="both"/>
        <w:rPr>
          <w:rFonts w:hint="eastAsia" w:ascii="宋体" w:hAnsi="Times New Roman" w:cs="Times New Roman"/>
          <w:sz w:val="21"/>
          <w:lang w:val="en-US" w:eastAsia="zh-CN" w:bidi="ar-SA"/>
        </w:rPr>
      </w:pPr>
      <w:r>
        <w:rPr>
          <w:rFonts w:hint="eastAsia" w:ascii="宋体" w:hAnsi="Times New Roman" w:eastAsia="宋体" w:cs="Times New Roman"/>
          <w:sz w:val="21"/>
          <w:lang w:val="en-US" w:eastAsia="zh-CN" w:bidi="ar-SA"/>
        </w:rPr>
        <w:t>——第</w:t>
      </w:r>
      <w:r>
        <w:rPr>
          <w:rFonts w:hint="eastAsia" w:ascii="宋体" w:hAnsi="Times New Roman" w:cs="Times New Roman"/>
          <w:sz w:val="21"/>
          <w:lang w:val="en-US" w:eastAsia="zh-CN" w:bidi="ar-SA"/>
        </w:rPr>
        <w:t>4</w:t>
      </w:r>
      <w:r>
        <w:rPr>
          <w:rFonts w:hint="eastAsia" w:ascii="宋体" w:hAnsi="Times New Roman" w:eastAsia="宋体" w:cs="Times New Roman"/>
          <w:sz w:val="21"/>
          <w:lang w:val="en-US" w:eastAsia="zh-CN" w:bidi="ar-SA"/>
        </w:rPr>
        <w:t>部分：</w:t>
      </w:r>
      <w:r>
        <w:rPr>
          <w:rFonts w:hint="eastAsia" w:ascii="宋体" w:hAnsi="Times New Roman" w:cs="Times New Roman"/>
          <w:sz w:val="21"/>
          <w:lang w:val="en-US" w:eastAsia="zh-CN" w:bidi="ar-SA"/>
        </w:rPr>
        <w:t>抽样</w:t>
      </w:r>
      <w:r>
        <w:rPr>
          <w:rFonts w:hint="eastAsia" w:ascii="宋体" w:hAnsi="Times New Roman" w:eastAsia="宋体" w:cs="Times New Roman"/>
          <w:sz w:val="21"/>
          <w:lang w:val="en-US" w:eastAsia="zh-CN" w:bidi="ar-SA"/>
        </w:rPr>
        <w:t>。目的在于</w:t>
      </w:r>
      <w:r>
        <w:rPr>
          <w:rFonts w:hint="eastAsia" w:ascii="宋体" w:hAnsi="Times New Roman" w:cs="Times New Roman"/>
          <w:sz w:val="21"/>
          <w:lang w:val="en-US" w:eastAsia="zh-CN" w:bidi="ar-SA"/>
        </w:rPr>
        <w:t>为日常检查抽样提供规范。</w:t>
      </w:r>
    </w:p>
    <w:p w14:paraId="6DD9FB72">
      <w:pPr>
        <w:autoSpaceDE w:val="0"/>
        <w:autoSpaceDN w:val="0"/>
        <w:ind w:firstLine="420" w:firstLineChars="200"/>
        <w:jc w:val="both"/>
        <w:rPr>
          <w:rFonts w:hint="eastAsia" w:ascii="宋体" w:hAnsi="Times New Roman" w:cs="Times New Roman"/>
          <w:sz w:val="21"/>
          <w:lang w:val="en-US" w:eastAsia="zh-CN" w:bidi="ar-SA"/>
        </w:rPr>
      </w:pPr>
      <w:r>
        <w:rPr>
          <w:rFonts w:hint="eastAsia" w:ascii="宋体" w:hAnsi="Times New Roman" w:eastAsia="宋体" w:cs="Times New Roman"/>
          <w:sz w:val="21"/>
          <w:lang w:val="en-US" w:eastAsia="zh-CN" w:bidi="ar-SA"/>
        </w:rPr>
        <w:t>——第</w:t>
      </w:r>
      <w:r>
        <w:rPr>
          <w:rFonts w:hint="eastAsia" w:ascii="宋体" w:hAnsi="Times New Roman" w:cs="Times New Roman"/>
          <w:sz w:val="21"/>
          <w:lang w:val="en-US" w:eastAsia="zh-CN" w:bidi="ar-SA"/>
        </w:rPr>
        <w:t>5</w:t>
      </w:r>
      <w:r>
        <w:rPr>
          <w:rFonts w:hint="eastAsia" w:ascii="宋体" w:hAnsi="Times New Roman" w:eastAsia="宋体" w:cs="Times New Roman"/>
          <w:sz w:val="21"/>
          <w:lang w:val="en-US" w:eastAsia="zh-CN" w:bidi="ar-SA"/>
        </w:rPr>
        <w:t>部分：</w:t>
      </w:r>
      <w:r>
        <w:rPr>
          <w:rFonts w:hint="eastAsia" w:ascii="宋体" w:hAnsi="Times New Roman" w:cs="Times New Roman"/>
          <w:sz w:val="21"/>
          <w:lang w:val="en-US" w:eastAsia="zh-CN" w:bidi="ar-SA"/>
        </w:rPr>
        <w:t>数据管理</w:t>
      </w:r>
      <w:r>
        <w:rPr>
          <w:rFonts w:hint="eastAsia" w:ascii="宋体" w:hAnsi="Times New Roman" w:eastAsia="宋体" w:cs="Times New Roman"/>
          <w:sz w:val="21"/>
          <w:lang w:val="en-US" w:eastAsia="zh-CN" w:bidi="ar-SA"/>
        </w:rPr>
        <w:t>。</w:t>
      </w:r>
      <w:r>
        <w:rPr>
          <w:rFonts w:hint="eastAsia" w:ascii="宋体" w:hAnsi="Times New Roman" w:cs="Times New Roman"/>
          <w:sz w:val="21"/>
          <w:lang w:val="en-US" w:eastAsia="zh-CN" w:bidi="ar-SA"/>
        </w:rPr>
        <w:t>目的在于为日常检查的数据管理提供规范。</w:t>
      </w:r>
    </w:p>
    <w:p w14:paraId="3527FF1B">
      <w:pPr>
        <w:autoSpaceDE w:val="0"/>
        <w:autoSpaceDN w:val="0"/>
        <w:ind w:firstLine="420" w:firstLineChars="200"/>
        <w:jc w:val="both"/>
        <w:rPr>
          <w:rFonts w:hint="default" w:ascii="宋体" w:hAnsi="Times New Roman" w:cs="Times New Roman"/>
          <w:sz w:val="21"/>
          <w:lang w:val="en-US" w:eastAsia="zh-CN" w:bidi="ar-SA"/>
        </w:rPr>
      </w:pPr>
      <w:r>
        <w:rPr>
          <w:rFonts w:hint="eastAsia" w:ascii="宋体" w:hAnsi="Times New Roman" w:cs="Times New Roman"/>
          <w:sz w:val="21"/>
          <w:lang w:val="en-US" w:eastAsia="zh-CN" w:bidi="ar-SA"/>
        </w:rPr>
        <w:t>本文件明确了</w:t>
      </w:r>
      <w:r>
        <w:rPr>
          <w:rFonts w:hint="eastAsia" w:ascii="宋体" w:hAnsi="Times New Roman" w:eastAsia="宋体" w:cs="Times New Roman"/>
          <w:sz w:val="21"/>
          <w:lang w:val="en-US" w:eastAsia="zh-CN" w:bidi="ar-SA"/>
        </w:rPr>
        <w:t>日常检查</w:t>
      </w:r>
      <w:r>
        <w:rPr>
          <w:rFonts w:hint="eastAsia" w:ascii="宋体" w:hAnsi="Times New Roman" w:cs="Times New Roman"/>
          <w:sz w:val="21"/>
          <w:lang w:val="en-US" w:eastAsia="zh-CN" w:bidi="ar-SA"/>
        </w:rPr>
        <w:t>相关</w:t>
      </w:r>
      <w:r>
        <w:rPr>
          <w:rFonts w:hint="eastAsia" w:ascii="宋体" w:hAnsi="Times New Roman" w:eastAsia="宋体" w:cs="Times New Roman"/>
          <w:sz w:val="21"/>
          <w:lang w:val="en-US" w:eastAsia="zh-CN" w:bidi="ar-SA"/>
        </w:rPr>
        <w:t>的数据类型以及数据收集、分析与处理要求</w:t>
      </w:r>
      <w:r>
        <w:rPr>
          <w:rFonts w:hint="eastAsia" w:ascii="宋体" w:hAnsi="Times New Roman" w:cs="Times New Roman"/>
          <w:sz w:val="21"/>
          <w:lang w:val="en-US" w:eastAsia="zh-CN" w:bidi="ar-SA"/>
        </w:rPr>
        <w:t>，有利于推动日常检查的规范化、信息化、智慧化建设。</w:t>
      </w:r>
    </w:p>
    <w:bookmarkEnd w:id="20"/>
    <w:p w14:paraId="0F7C811C">
      <w:pPr>
        <w:pStyle w:val="37"/>
        <w:ind w:firstLine="420"/>
        <w:sectPr>
          <w:pgSz w:w="11906" w:h="16838"/>
          <w:pgMar w:top="1928" w:right="1134" w:bottom="1134" w:left="1134" w:header="1418" w:footer="1134" w:gutter="284"/>
          <w:pgNumType w:fmt="upperRoman"/>
          <w:cols w:space="425" w:num="1"/>
          <w:formProt w:val="0"/>
          <w:docGrid w:type="lines" w:linePitch="312" w:charSpace="0"/>
        </w:sectPr>
      </w:pPr>
    </w:p>
    <w:p w14:paraId="366C2959">
      <w:pPr>
        <w:spacing w:line="20" w:lineRule="exact"/>
        <w:jc w:val="center"/>
        <w:rPr>
          <w:rFonts w:ascii="黑体" w:hAnsi="黑体" w:eastAsia="黑体"/>
          <w:sz w:val="32"/>
          <w:szCs w:val="32"/>
        </w:rPr>
      </w:pPr>
      <w:bookmarkStart w:id="27" w:name="BookMark4"/>
    </w:p>
    <w:p w14:paraId="2F3A17ED">
      <w:pPr>
        <w:spacing w:line="20" w:lineRule="exact"/>
        <w:jc w:val="center"/>
        <w:rPr>
          <w:rFonts w:ascii="黑体" w:hAnsi="黑体" w:eastAsia="黑体"/>
          <w:sz w:val="32"/>
          <w:szCs w:val="32"/>
        </w:rPr>
      </w:pPr>
    </w:p>
    <w:sdt>
      <w:sdtPr>
        <w:tag w:val="NEW_STAND_NAME"/>
        <w:id w:val="595910757"/>
        <w:lock w:val="sdtLocked"/>
        <w:placeholder>
          <w:docPart w:val="81A6BF7337844C4AB24B64923ED78362"/>
        </w:placeholder>
      </w:sdtPr>
      <w:sdtContent>
        <w:p w14:paraId="3095CAE4">
          <w:pPr>
            <w:pStyle w:val="56"/>
            <w:keepNext w:val="0"/>
            <w:keepLines w:val="0"/>
            <w:pageBreakBefore w:val="0"/>
            <w:widowControl/>
            <w:kinsoku/>
            <w:wordWrap/>
            <w:overflowPunct/>
            <w:topLinePunct w:val="0"/>
            <w:autoSpaceDE/>
            <w:autoSpaceDN/>
            <w:bidi w:val="0"/>
            <w:adjustRightInd w:val="0"/>
            <w:snapToGrid w:val="0"/>
            <w:spacing w:before="0" w:after="0" w:line="240" w:lineRule="auto"/>
            <w:textAlignment w:val="auto"/>
            <w:rPr>
              <w:rFonts w:hint="eastAsia"/>
              <w:lang w:val="en-US" w:eastAsia="zh-CN"/>
            </w:rPr>
          </w:pPr>
          <w:bookmarkStart w:id="28" w:name="NEW_STAND_NAME"/>
          <w:r>
            <w:rPr>
              <w:rFonts w:hint="eastAsia"/>
            </w:rPr>
            <w:t>药</w:t>
          </w:r>
          <w:r>
            <w:rPr>
              <w:rFonts w:hint="eastAsia"/>
              <w:lang w:val="en-US" w:eastAsia="zh-CN"/>
            </w:rPr>
            <w:t>械化</w:t>
          </w:r>
          <w:r>
            <w:rPr>
              <w:rFonts w:hint="eastAsia"/>
            </w:rPr>
            <w:t>企业日常检查</w:t>
          </w:r>
          <w:r>
            <w:rPr>
              <w:rFonts w:hint="eastAsia"/>
              <w:lang w:val="en-US" w:eastAsia="zh-CN"/>
            </w:rPr>
            <w:t>管理</w:t>
          </w:r>
          <w:r>
            <w:rPr>
              <w:rFonts w:hint="eastAsia"/>
            </w:rPr>
            <w:t>规范</w:t>
          </w:r>
          <w:r>
            <w:rPr>
              <w:rFonts w:hint="eastAsia"/>
              <w:lang w:val="en-US" w:eastAsia="zh-CN"/>
            </w:rPr>
            <w:t xml:space="preserve"> </w:t>
          </w:r>
        </w:p>
        <w:p w14:paraId="689C327A">
          <w:pPr>
            <w:pStyle w:val="56"/>
            <w:keepNext w:val="0"/>
            <w:keepLines w:val="0"/>
            <w:pageBreakBefore w:val="0"/>
            <w:widowControl/>
            <w:kinsoku/>
            <w:wordWrap/>
            <w:overflowPunct/>
            <w:topLinePunct w:val="0"/>
            <w:autoSpaceDE/>
            <w:autoSpaceDN/>
            <w:bidi w:val="0"/>
            <w:adjustRightInd w:val="0"/>
            <w:snapToGrid w:val="0"/>
            <w:spacing w:before="0" w:after="0" w:line="240" w:lineRule="auto"/>
            <w:textAlignment w:val="auto"/>
            <w:outlineLvl w:val="9"/>
          </w:pPr>
          <w:r>
            <w:rPr>
              <w:rFonts w:hint="eastAsia"/>
              <w:lang w:val="en-US" w:eastAsia="zh-CN"/>
            </w:rPr>
            <w:t>第5部分 数据管理</w:t>
          </w:r>
          <w:bookmarkEnd w:id="28"/>
        </w:p>
      </w:sdtContent>
    </w:sdt>
    <w:p w14:paraId="6EAB2CED">
      <w:pPr>
        <w:pStyle w:val="38"/>
        <w:spacing w:before="312" w:after="312"/>
      </w:pPr>
      <w:bookmarkStart w:id="29" w:name="_Toc17233333"/>
      <w:bookmarkStart w:id="30" w:name="_Toc97191423"/>
      <w:bookmarkStart w:id="31" w:name="_Toc26986771"/>
      <w:bookmarkStart w:id="32" w:name="_Toc26986530"/>
      <w:bookmarkStart w:id="33" w:name="_Toc17233325"/>
      <w:bookmarkStart w:id="34" w:name="_Toc26718930"/>
      <w:bookmarkStart w:id="35" w:name="_Toc24884218"/>
      <w:bookmarkStart w:id="36" w:name="_Toc26648465"/>
      <w:bookmarkStart w:id="37" w:name="_Toc15178"/>
      <w:bookmarkStart w:id="38" w:name="_Toc24884211"/>
      <w:bookmarkStart w:id="39" w:name="_Toc1123987144"/>
      <w:r>
        <w:rPr>
          <w:rFonts w:hint="eastAsia"/>
        </w:rPr>
        <w:t>范围</w:t>
      </w:r>
      <w:bookmarkEnd w:id="29"/>
      <w:bookmarkEnd w:id="30"/>
      <w:bookmarkEnd w:id="31"/>
      <w:bookmarkEnd w:id="32"/>
      <w:bookmarkEnd w:id="33"/>
      <w:bookmarkEnd w:id="34"/>
      <w:bookmarkEnd w:id="35"/>
      <w:bookmarkEnd w:id="36"/>
      <w:bookmarkEnd w:id="37"/>
      <w:bookmarkEnd w:id="38"/>
      <w:bookmarkEnd w:id="39"/>
    </w:p>
    <w:p w14:paraId="685EF185">
      <w:pPr>
        <w:pStyle w:val="37"/>
        <w:ind w:firstLine="420"/>
        <w:rPr>
          <w:rFonts w:hint="eastAsia"/>
          <w:lang w:val="en-US" w:eastAsia="zh-CN"/>
        </w:rPr>
      </w:pPr>
      <w:bookmarkStart w:id="40" w:name="_Toc24884212"/>
      <w:bookmarkStart w:id="41" w:name="_Toc24884219"/>
      <w:bookmarkStart w:id="42" w:name="_Toc17233334"/>
      <w:bookmarkStart w:id="43" w:name="_Toc26648466"/>
      <w:bookmarkStart w:id="44" w:name="_Toc17233326"/>
      <w:r>
        <w:rPr>
          <w:rFonts w:hint="eastAsia"/>
        </w:rPr>
        <w:t>本文件规定了药</w:t>
      </w:r>
      <w:r>
        <w:rPr>
          <w:rFonts w:hint="eastAsia"/>
          <w:lang w:val="en-US" w:eastAsia="zh-CN"/>
        </w:rPr>
        <w:t>械化</w:t>
      </w:r>
      <w:r>
        <w:rPr>
          <w:rFonts w:hint="eastAsia"/>
        </w:rPr>
        <w:t>企业日常检查</w:t>
      </w:r>
      <w:r>
        <w:rPr>
          <w:rFonts w:hint="eastAsia"/>
          <w:lang w:val="en-US" w:eastAsia="zh-CN"/>
        </w:rPr>
        <w:t>数据管理相关的要求。</w:t>
      </w:r>
    </w:p>
    <w:p w14:paraId="424AA138">
      <w:pPr>
        <w:pStyle w:val="37"/>
        <w:ind w:firstLine="420"/>
      </w:pPr>
      <w:r>
        <w:rPr>
          <w:rFonts w:hint="eastAsia"/>
        </w:rPr>
        <w:t>本文件适用于</w:t>
      </w:r>
      <w:r>
        <w:rPr>
          <w:rFonts w:hint="eastAsia"/>
          <w:lang w:val="en-US" w:eastAsia="zh-CN"/>
        </w:rPr>
        <w:t>对</w:t>
      </w:r>
      <w:r>
        <w:rPr>
          <w:rFonts w:hint="eastAsia"/>
        </w:rPr>
        <w:t>药</w:t>
      </w:r>
      <w:r>
        <w:rPr>
          <w:rFonts w:hint="eastAsia"/>
          <w:lang w:val="en-US" w:eastAsia="zh-CN"/>
        </w:rPr>
        <w:t>械化</w:t>
      </w:r>
      <w:r>
        <w:rPr>
          <w:rFonts w:hint="eastAsia"/>
        </w:rPr>
        <w:t>企业日常检查</w:t>
      </w:r>
      <w:r>
        <w:rPr>
          <w:rFonts w:hint="eastAsia"/>
          <w:lang w:val="en-US" w:eastAsia="zh-CN"/>
        </w:rPr>
        <w:t>相关的数据管理</w:t>
      </w:r>
      <w:r>
        <w:rPr>
          <w:rFonts w:hint="eastAsia"/>
        </w:rPr>
        <w:t>。</w:t>
      </w:r>
    </w:p>
    <w:p w14:paraId="0AB689BD">
      <w:pPr>
        <w:pStyle w:val="38"/>
        <w:spacing w:before="312" w:after="312"/>
      </w:pPr>
      <w:bookmarkStart w:id="45" w:name="_Toc26986772"/>
      <w:bookmarkStart w:id="46" w:name="_Toc7180"/>
      <w:bookmarkStart w:id="47" w:name="_Toc26718931"/>
      <w:bookmarkStart w:id="48" w:name="_Toc97191424"/>
      <w:bookmarkStart w:id="49" w:name="_Toc1585770196"/>
      <w:bookmarkStart w:id="50" w:name="_Toc26986531"/>
      <w:r>
        <w:rPr>
          <w:rFonts w:hint="eastAsia"/>
        </w:rPr>
        <w:t>规范性引用文件</w:t>
      </w:r>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7CEAB962C1AD44DC8D2BC10E70AC840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34CB339">
          <w:pPr>
            <w:pStyle w:val="37"/>
            <w:ind w:firstLine="420"/>
          </w:pPr>
          <w:r>
            <w:rPr>
              <w:rFonts w:hint="eastAsia"/>
            </w:rPr>
            <w:t>本文件没有规范性引用文件。</w:t>
          </w:r>
        </w:p>
      </w:sdtContent>
    </w:sdt>
    <w:p w14:paraId="1CF9D6BE">
      <w:pPr>
        <w:pStyle w:val="38"/>
        <w:spacing w:before="312" w:after="312"/>
      </w:pPr>
      <w:bookmarkStart w:id="51" w:name="_Toc2902"/>
      <w:bookmarkStart w:id="52" w:name="_Toc1767624902"/>
      <w:bookmarkStart w:id="53" w:name="_Toc97191425"/>
      <w:r>
        <w:rPr>
          <w:rFonts w:hint="eastAsia"/>
          <w:szCs w:val="21"/>
        </w:rPr>
        <w:t>术语和定义</w:t>
      </w:r>
      <w:bookmarkEnd w:id="51"/>
      <w:bookmarkEnd w:id="52"/>
      <w:bookmarkEnd w:id="53"/>
    </w:p>
    <w:sdt>
      <w:sdtPr>
        <w:id w:val="4"/>
        <w:placeholder>
          <w:docPart w:val="FC8DA23904774BA79D9386B4AB058F3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C9424C0">
          <w:pPr>
            <w:pStyle w:val="37"/>
            <w:ind w:firstLine="420"/>
          </w:pPr>
          <w:bookmarkStart w:id="54" w:name="_Toc26986532"/>
          <w:bookmarkEnd w:id="54"/>
          <w:r>
            <w:rPr>
              <w:rFonts w:ascii="宋体" w:hAnsi="Times New Roman" w:eastAsia="宋体" w:cs="Times New Roman"/>
              <w:sz w:val="21"/>
              <w:lang w:val="en-US" w:eastAsia="zh-CN" w:bidi="ar-SA"/>
            </w:rPr>
            <w:t>本文件没有需要界定的术语和定义。</w:t>
          </w:r>
        </w:p>
      </w:sdtContent>
    </w:sdt>
    <w:p w14:paraId="40828B0F">
      <w:pPr>
        <w:pStyle w:val="38"/>
        <w:spacing w:before="312" w:after="312"/>
        <w:rPr>
          <w:rFonts w:ascii="黑体" w:hAnsi="黑体" w:eastAsia="黑体"/>
        </w:rPr>
      </w:pPr>
      <w:bookmarkStart w:id="55" w:name="_Toc25369"/>
      <w:bookmarkStart w:id="56" w:name="_Toc1880897155"/>
      <w:r>
        <w:rPr>
          <w:rFonts w:hint="eastAsia" w:hAnsi="黑体"/>
          <w:lang w:val="en-US" w:eastAsia="zh-CN"/>
        </w:rPr>
        <w:t>数据分类</w:t>
      </w:r>
      <w:bookmarkEnd w:id="55"/>
      <w:bookmarkEnd w:id="56"/>
    </w:p>
    <w:p w14:paraId="4F9ED459">
      <w:pPr>
        <w:pStyle w:val="40"/>
        <w:bidi w:val="0"/>
        <w:ind w:left="0" w:leftChars="0" w:firstLine="0" w:firstLineChars="0"/>
        <w:outlineLvl w:val="0"/>
      </w:pPr>
      <w:bookmarkStart w:id="57" w:name="_Toc25823"/>
      <w:bookmarkStart w:id="58" w:name="_Toc1279200245"/>
      <w:r>
        <w:rPr>
          <w:rFonts w:hint="eastAsia"/>
          <w:lang w:val="en-US" w:eastAsia="zh-CN"/>
        </w:rPr>
        <w:t>按业务类型</w:t>
      </w:r>
      <w:bookmarkEnd w:id="57"/>
      <w:bookmarkEnd w:id="58"/>
    </w:p>
    <w:p w14:paraId="082BE984">
      <w:pPr>
        <w:pStyle w:val="37"/>
        <w:rPr>
          <w:rFonts w:hint="eastAsia"/>
          <w:lang w:val="en-US" w:eastAsia="zh-CN"/>
        </w:rPr>
      </w:pPr>
      <w:r>
        <w:rPr>
          <w:rFonts w:hint="eastAsia"/>
          <w:lang w:val="en-US" w:eastAsia="zh-CN"/>
        </w:rPr>
        <w:t>包括药品生产、药品经营、医疗器械、化妆品日常检查数据。</w:t>
      </w:r>
    </w:p>
    <w:p w14:paraId="390BCB8A">
      <w:pPr>
        <w:pStyle w:val="40"/>
        <w:bidi w:val="0"/>
        <w:ind w:left="0" w:leftChars="0" w:firstLine="0" w:firstLineChars="0"/>
        <w:outlineLvl w:val="0"/>
        <w:rPr>
          <w:rFonts w:hint="default"/>
          <w:lang w:val="en-US" w:eastAsia="zh-CN"/>
        </w:rPr>
      </w:pPr>
      <w:bookmarkStart w:id="59" w:name="_Toc21342"/>
      <w:bookmarkStart w:id="60" w:name="_Toc1059727598"/>
      <w:r>
        <w:rPr>
          <w:rFonts w:hint="eastAsia"/>
          <w:lang w:val="en-US" w:eastAsia="zh-CN"/>
        </w:rPr>
        <w:t>按数据获取来源</w:t>
      </w:r>
      <w:bookmarkEnd w:id="59"/>
      <w:bookmarkEnd w:id="60"/>
    </w:p>
    <w:p w14:paraId="38F2208D">
      <w:pPr>
        <w:pStyle w:val="36"/>
        <w:widowControl w:val="0"/>
        <w:spacing w:afterLines="0"/>
        <w:outlineLvl w:val="9"/>
        <w:rPr>
          <w:rFonts w:hint="default"/>
          <w:lang w:val="en-US" w:eastAsia="zh-CN"/>
        </w:rPr>
      </w:pPr>
      <w:r>
        <w:rPr>
          <w:rFonts w:hint="eastAsia"/>
          <w:lang w:val="en-US" w:eastAsia="zh-CN"/>
        </w:rPr>
        <w:t>内部数据</w:t>
      </w:r>
    </w:p>
    <w:p w14:paraId="1D8D129D">
      <w:pPr>
        <w:pStyle w:val="35"/>
        <w:keepNext w:val="0"/>
        <w:keepLines w:val="0"/>
        <w:pageBreakBefore w:val="0"/>
        <w:widowControl w:val="0"/>
        <w:kinsoku/>
        <w:wordWrap/>
        <w:overflowPunct/>
        <w:topLinePunct w:val="0"/>
        <w:autoSpaceDE/>
        <w:autoSpaceDN/>
        <w:bidi w:val="0"/>
        <w:adjustRightInd/>
        <w:snapToGrid/>
        <w:spacing w:afterLines="0" w:line="240" w:lineRule="auto"/>
        <w:ind w:left="0" w:leftChars="0" w:firstLine="0" w:firstLineChars="0"/>
        <w:textAlignment w:val="auto"/>
        <w:outlineLvl w:val="9"/>
        <w:rPr>
          <w:rFonts w:hint="eastAsia" w:ascii="Calibri" w:hAnsi="Calibri" w:eastAsia="宋体"/>
          <w:kern w:val="2"/>
          <w:szCs w:val="21"/>
          <w:lang w:val="en-US" w:eastAsia="zh-CN"/>
        </w:rPr>
      </w:pPr>
      <w:r>
        <w:rPr>
          <w:rFonts w:hint="eastAsia" w:ascii="Calibri" w:hAnsi="Calibri" w:eastAsia="宋体"/>
          <w:kern w:val="2"/>
          <w:szCs w:val="21"/>
          <w:lang w:val="en-US" w:eastAsia="zh-CN"/>
        </w:rPr>
        <w:t>登记信息类数据包括但不限于：</w:t>
      </w:r>
    </w:p>
    <w:p w14:paraId="31FC4C9B">
      <w:pPr>
        <w:keepNext w:val="0"/>
        <w:keepLines w:val="0"/>
        <w:pageBreakBefore w:val="0"/>
        <w:widowControl/>
        <w:numPr>
          <w:ilvl w:val="0"/>
          <w:numId w:val="32"/>
        </w:numPr>
        <w:tabs>
          <w:tab w:val="left" w:pos="851"/>
        </w:tabs>
        <w:kinsoku/>
        <w:wordWrap/>
        <w:overflowPunct/>
        <w:topLinePunct w:val="0"/>
        <w:autoSpaceDE/>
        <w:autoSpaceDN/>
        <w:bidi w:val="0"/>
        <w:adjustRightInd/>
        <w:snapToGrid/>
        <w:spacing w:line="240" w:lineRule="auto"/>
        <w:ind w:left="640" w:leftChars="0" w:firstLine="0" w:firstLineChars="0"/>
        <w:jc w:val="both"/>
        <w:textAlignment w:val="auto"/>
        <w:outlineLvl w:val="9"/>
        <w:rPr>
          <w:rFonts w:hint="default" w:ascii="宋体" w:hAnsi="Times New Roman" w:eastAsia="宋体" w:cs="Times New Roman"/>
          <w:lang w:val="en-US" w:eastAsia="zh-CN"/>
        </w:rPr>
      </w:pPr>
      <w:r>
        <w:rPr>
          <w:rFonts w:hint="eastAsia" w:ascii="宋体" w:hAnsi="Times New Roman" w:eastAsia="宋体" w:cs="Times New Roman"/>
          <w:lang w:val="en-US" w:eastAsia="zh-CN"/>
        </w:rPr>
        <w:t>企业基本信息，包括企业名称、地址、</w:t>
      </w:r>
      <w:r>
        <w:rPr>
          <w:rFonts w:hint="eastAsia" w:cs="Times New Roman"/>
          <w:lang w:val="en-US" w:eastAsia="zh-CN"/>
        </w:rPr>
        <w:t>获</w:t>
      </w:r>
      <w:r>
        <w:rPr>
          <w:rFonts w:hint="eastAsia" w:ascii="宋体" w:hAnsi="Times New Roman" w:eastAsia="宋体" w:cs="Times New Roman"/>
          <w:lang w:val="en-US" w:eastAsia="zh-CN"/>
        </w:rPr>
        <w:t>证产品</w:t>
      </w:r>
      <w:r>
        <w:rPr>
          <w:rFonts w:hint="eastAsia" w:ascii="宋体" w:hAnsi="Times New Roman" w:eastAsia="宋体" w:cs="Times New Roman"/>
          <w:kern w:val="0"/>
          <w:sz w:val="21"/>
          <w:szCs w:val="20"/>
          <w:lang w:val="en-US" w:eastAsia="zh-CN" w:bidi="ar-SA"/>
        </w:rPr>
        <w:t>、执行标准</w:t>
      </w:r>
      <w:r>
        <w:rPr>
          <w:rFonts w:hint="eastAsia" w:ascii="宋体" w:hAnsi="Times New Roman" w:eastAsia="宋体" w:cs="Times New Roman"/>
          <w:lang w:val="en-US" w:eastAsia="zh-CN"/>
        </w:rPr>
        <w:t>等企业基本信息；</w:t>
      </w:r>
      <w:bookmarkStart w:id="68" w:name="_GoBack"/>
      <w:bookmarkEnd w:id="68"/>
    </w:p>
    <w:p w14:paraId="103F7452">
      <w:pPr>
        <w:keepNext w:val="0"/>
        <w:keepLines w:val="0"/>
        <w:pageBreakBefore w:val="0"/>
        <w:widowControl/>
        <w:numPr>
          <w:ilvl w:val="0"/>
          <w:numId w:val="32"/>
        </w:numPr>
        <w:tabs>
          <w:tab w:val="left" w:pos="851"/>
        </w:tabs>
        <w:kinsoku/>
        <w:wordWrap/>
        <w:overflowPunct/>
        <w:topLinePunct w:val="0"/>
        <w:autoSpaceDE/>
        <w:autoSpaceDN/>
        <w:bidi w:val="0"/>
        <w:adjustRightInd/>
        <w:snapToGrid/>
        <w:spacing w:line="240" w:lineRule="auto"/>
        <w:ind w:left="640" w:leftChars="0" w:firstLine="0" w:firstLineChars="0"/>
        <w:jc w:val="both"/>
        <w:textAlignment w:val="auto"/>
        <w:outlineLvl w:val="9"/>
        <w:rPr>
          <w:rFonts w:hint="default" w:ascii="宋体" w:hAnsi="Times New Roman" w:eastAsia="宋体" w:cs="Times New Roman"/>
          <w:lang w:val="en-US" w:eastAsia="zh-CN"/>
        </w:rPr>
      </w:pPr>
      <w:r>
        <w:rPr>
          <w:rFonts w:hint="eastAsia"/>
          <w:lang w:val="en-US" w:eastAsia="zh-CN"/>
        </w:rPr>
        <w:t>企业行政处罚信息，包括处罚原因、次数、处罚结果</w:t>
      </w:r>
      <w:r>
        <w:rPr>
          <w:rFonts w:hint="eastAsia" w:ascii="宋体" w:hAnsi="Times New Roman" w:eastAsia="宋体" w:cs="Times New Roman"/>
          <w:lang w:val="en-US" w:eastAsia="zh-CN"/>
        </w:rPr>
        <w:t>；</w:t>
      </w:r>
    </w:p>
    <w:p w14:paraId="0AC78862">
      <w:pPr>
        <w:keepNext w:val="0"/>
        <w:keepLines w:val="0"/>
        <w:pageBreakBefore w:val="0"/>
        <w:widowControl/>
        <w:numPr>
          <w:ilvl w:val="0"/>
          <w:numId w:val="32"/>
        </w:numPr>
        <w:tabs>
          <w:tab w:val="left" w:pos="851"/>
        </w:tabs>
        <w:kinsoku/>
        <w:wordWrap/>
        <w:overflowPunct/>
        <w:topLinePunct w:val="0"/>
        <w:autoSpaceDE/>
        <w:autoSpaceDN/>
        <w:bidi w:val="0"/>
        <w:adjustRightInd/>
        <w:snapToGrid/>
        <w:spacing w:line="240" w:lineRule="auto"/>
        <w:ind w:left="640" w:leftChars="0" w:firstLine="0" w:firstLineChars="0"/>
        <w:jc w:val="both"/>
        <w:textAlignment w:val="auto"/>
        <w:outlineLvl w:val="9"/>
        <w:rPr>
          <w:rFonts w:hint="default" w:ascii="宋体" w:hAnsi="Times New Roman" w:eastAsia="宋体" w:cs="Times New Roman"/>
          <w:lang w:val="en-US" w:eastAsia="zh-CN"/>
        </w:rPr>
      </w:pPr>
      <w:r>
        <w:rPr>
          <w:rFonts w:hint="eastAsia" w:ascii="宋体" w:hAnsi="Times New Roman" w:eastAsia="宋体" w:cs="Times New Roman"/>
          <w:lang w:val="en-US" w:eastAsia="zh-CN"/>
        </w:rPr>
        <w:t>检查人员信息，包括检查人员姓名、学历、经历等人员基本信息；</w:t>
      </w:r>
    </w:p>
    <w:p w14:paraId="520F6F42">
      <w:pPr>
        <w:keepNext w:val="0"/>
        <w:keepLines w:val="0"/>
        <w:pageBreakBefore w:val="0"/>
        <w:widowControl/>
        <w:numPr>
          <w:ilvl w:val="0"/>
          <w:numId w:val="32"/>
        </w:numPr>
        <w:tabs>
          <w:tab w:val="left" w:pos="851"/>
        </w:tabs>
        <w:kinsoku/>
        <w:wordWrap/>
        <w:overflowPunct/>
        <w:topLinePunct w:val="0"/>
        <w:autoSpaceDE/>
        <w:autoSpaceDN/>
        <w:bidi w:val="0"/>
        <w:adjustRightInd/>
        <w:snapToGrid/>
        <w:spacing w:line="240" w:lineRule="auto"/>
        <w:ind w:left="640" w:leftChars="0" w:firstLine="0" w:firstLineChars="0"/>
        <w:jc w:val="both"/>
        <w:textAlignment w:val="auto"/>
        <w:outlineLvl w:val="9"/>
        <w:rPr>
          <w:rFonts w:hint="default" w:ascii="宋体" w:hAnsi="Times New Roman" w:eastAsia="宋体" w:cs="Times New Roman"/>
          <w:lang w:val="en-US" w:eastAsia="zh-CN"/>
        </w:rPr>
      </w:pPr>
      <w:r>
        <w:rPr>
          <w:rFonts w:hint="eastAsia" w:ascii="宋体" w:hAnsi="Times New Roman" w:cs="Times New Roman"/>
          <w:lang w:val="en-US" w:eastAsia="zh-CN"/>
        </w:rPr>
        <w:t>信息公开数据</w:t>
      </w:r>
      <w:r>
        <w:rPr>
          <w:rFonts w:hint="eastAsia" w:ascii="宋体" w:hAnsi="Times New Roman" w:eastAsia="宋体" w:cs="Times New Roman"/>
          <w:lang w:val="en-US" w:eastAsia="zh-CN"/>
        </w:rPr>
        <w:t>。</w:t>
      </w:r>
    </w:p>
    <w:p w14:paraId="350BC807">
      <w:pPr>
        <w:pStyle w:val="35"/>
        <w:keepNext w:val="0"/>
        <w:keepLines w:val="0"/>
        <w:pageBreakBefore w:val="0"/>
        <w:widowControl w:val="0"/>
        <w:kinsoku/>
        <w:wordWrap/>
        <w:overflowPunct/>
        <w:topLinePunct w:val="0"/>
        <w:autoSpaceDE/>
        <w:autoSpaceDN/>
        <w:bidi w:val="0"/>
        <w:adjustRightInd/>
        <w:snapToGrid/>
        <w:spacing w:afterLines="0" w:line="240" w:lineRule="auto"/>
        <w:ind w:left="0" w:leftChars="0" w:firstLine="0" w:firstLineChars="0"/>
        <w:textAlignment w:val="auto"/>
        <w:outlineLvl w:val="9"/>
        <w:rPr>
          <w:rFonts w:hint="eastAsia" w:ascii="Calibri" w:hAnsi="Calibri" w:eastAsia="宋体"/>
          <w:kern w:val="2"/>
          <w:szCs w:val="21"/>
          <w:lang w:val="en-US" w:eastAsia="zh-CN"/>
        </w:rPr>
      </w:pPr>
      <w:r>
        <w:rPr>
          <w:rFonts w:hint="eastAsia" w:ascii="Calibri" w:hAnsi="Calibri" w:eastAsia="宋体"/>
          <w:kern w:val="2"/>
          <w:szCs w:val="21"/>
          <w:lang w:val="en-US" w:eastAsia="zh-CN"/>
        </w:rPr>
        <w:t>日常检查数据包括但不限于：</w:t>
      </w:r>
    </w:p>
    <w:p w14:paraId="3E52F85C">
      <w:pPr>
        <w:keepNext w:val="0"/>
        <w:keepLines w:val="0"/>
        <w:pageBreakBefore w:val="0"/>
        <w:widowControl/>
        <w:numPr>
          <w:ilvl w:val="0"/>
          <w:numId w:val="33"/>
        </w:numPr>
        <w:tabs>
          <w:tab w:val="left" w:pos="851"/>
        </w:tabs>
        <w:kinsoku/>
        <w:wordWrap/>
        <w:overflowPunct/>
        <w:topLinePunct w:val="0"/>
        <w:autoSpaceDE/>
        <w:autoSpaceDN/>
        <w:bidi w:val="0"/>
        <w:adjustRightInd/>
        <w:snapToGrid/>
        <w:spacing w:line="240" w:lineRule="auto"/>
        <w:ind w:left="640" w:leftChars="0" w:firstLine="0" w:firstLineChars="0"/>
        <w:jc w:val="both"/>
        <w:textAlignment w:val="auto"/>
        <w:outlineLvl w:val="9"/>
        <w:rPr>
          <w:rFonts w:hint="default"/>
          <w:lang w:val="en-US" w:eastAsia="zh-CN"/>
        </w:rPr>
      </w:pPr>
      <w:r>
        <w:rPr>
          <w:rFonts w:hint="eastAsia"/>
          <w:lang w:val="en-US" w:eastAsia="zh-CN"/>
        </w:rPr>
        <w:t>年度检查计划，包括年度检查企业数量、名单、产品类别等信息；</w:t>
      </w:r>
    </w:p>
    <w:p w14:paraId="07A40E12">
      <w:pPr>
        <w:keepNext w:val="0"/>
        <w:keepLines w:val="0"/>
        <w:pageBreakBefore w:val="0"/>
        <w:widowControl/>
        <w:numPr>
          <w:ilvl w:val="0"/>
          <w:numId w:val="33"/>
        </w:numPr>
        <w:tabs>
          <w:tab w:val="left" w:pos="851"/>
        </w:tabs>
        <w:kinsoku/>
        <w:wordWrap/>
        <w:overflowPunct/>
        <w:topLinePunct w:val="0"/>
        <w:autoSpaceDE/>
        <w:autoSpaceDN/>
        <w:bidi w:val="0"/>
        <w:adjustRightInd/>
        <w:snapToGrid/>
        <w:spacing w:line="240" w:lineRule="auto"/>
        <w:ind w:left="640" w:leftChars="0" w:firstLine="0" w:firstLineChars="0"/>
        <w:jc w:val="both"/>
        <w:textAlignment w:val="auto"/>
        <w:outlineLvl w:val="9"/>
        <w:rPr>
          <w:rFonts w:hint="default"/>
          <w:lang w:val="en-US" w:eastAsia="zh-CN"/>
        </w:rPr>
      </w:pPr>
      <w:r>
        <w:rPr>
          <w:rFonts w:hint="eastAsia"/>
          <w:lang w:val="en-US" w:eastAsia="zh-CN"/>
        </w:rPr>
        <w:t>全年检查方案，包括单次检查方案相关的企业基本信息、产品类别、检查原因、检查重点、检查人员等信息；</w:t>
      </w:r>
    </w:p>
    <w:p w14:paraId="4F84D9E1">
      <w:pPr>
        <w:keepNext w:val="0"/>
        <w:keepLines w:val="0"/>
        <w:pageBreakBefore w:val="0"/>
        <w:widowControl/>
        <w:numPr>
          <w:ilvl w:val="0"/>
          <w:numId w:val="33"/>
        </w:numPr>
        <w:tabs>
          <w:tab w:val="left" w:pos="851"/>
        </w:tabs>
        <w:kinsoku/>
        <w:wordWrap/>
        <w:overflowPunct/>
        <w:topLinePunct w:val="0"/>
        <w:autoSpaceDE/>
        <w:autoSpaceDN/>
        <w:bidi w:val="0"/>
        <w:adjustRightInd/>
        <w:snapToGrid/>
        <w:spacing w:line="240" w:lineRule="auto"/>
        <w:ind w:left="640" w:leftChars="0" w:firstLine="0" w:firstLineChars="0"/>
        <w:jc w:val="both"/>
        <w:textAlignment w:val="auto"/>
        <w:outlineLvl w:val="9"/>
        <w:rPr>
          <w:rFonts w:hint="default"/>
          <w:lang w:val="en-US" w:eastAsia="zh-CN"/>
        </w:rPr>
      </w:pPr>
      <w:r>
        <w:rPr>
          <w:rFonts w:hint="eastAsia"/>
          <w:lang w:val="en-US" w:eastAsia="zh-CN"/>
        </w:rPr>
        <w:t>检查结论；</w:t>
      </w:r>
    </w:p>
    <w:p w14:paraId="2355EC2C">
      <w:pPr>
        <w:keepNext w:val="0"/>
        <w:keepLines w:val="0"/>
        <w:pageBreakBefore w:val="0"/>
        <w:widowControl/>
        <w:numPr>
          <w:ilvl w:val="0"/>
          <w:numId w:val="33"/>
        </w:numPr>
        <w:tabs>
          <w:tab w:val="left" w:pos="851"/>
        </w:tabs>
        <w:kinsoku/>
        <w:wordWrap/>
        <w:overflowPunct/>
        <w:topLinePunct w:val="0"/>
        <w:autoSpaceDE/>
        <w:autoSpaceDN/>
        <w:bidi w:val="0"/>
        <w:adjustRightInd/>
        <w:snapToGrid/>
        <w:spacing w:line="240" w:lineRule="auto"/>
        <w:ind w:left="640" w:leftChars="0" w:firstLine="0" w:firstLineChars="0"/>
        <w:jc w:val="both"/>
        <w:textAlignment w:val="auto"/>
        <w:outlineLvl w:val="9"/>
        <w:rPr>
          <w:rFonts w:hint="default"/>
          <w:lang w:val="en-US" w:eastAsia="zh-CN"/>
        </w:rPr>
      </w:pPr>
      <w:r>
        <w:rPr>
          <w:rFonts w:hint="eastAsia"/>
          <w:lang w:val="en-US" w:eastAsia="zh-CN"/>
        </w:rPr>
        <w:t>缺陷项及分布结果；</w:t>
      </w:r>
    </w:p>
    <w:p w14:paraId="7A32205E">
      <w:pPr>
        <w:keepNext w:val="0"/>
        <w:keepLines w:val="0"/>
        <w:pageBreakBefore w:val="0"/>
        <w:widowControl/>
        <w:numPr>
          <w:ilvl w:val="0"/>
          <w:numId w:val="33"/>
        </w:numPr>
        <w:tabs>
          <w:tab w:val="left" w:pos="851"/>
        </w:tabs>
        <w:kinsoku/>
        <w:wordWrap/>
        <w:overflowPunct/>
        <w:topLinePunct w:val="0"/>
        <w:autoSpaceDE/>
        <w:autoSpaceDN/>
        <w:bidi w:val="0"/>
        <w:adjustRightInd/>
        <w:snapToGrid/>
        <w:spacing w:line="240" w:lineRule="auto"/>
        <w:ind w:left="640" w:leftChars="0" w:firstLine="0" w:firstLineChars="0"/>
        <w:jc w:val="both"/>
        <w:textAlignment w:val="auto"/>
        <w:outlineLvl w:val="9"/>
        <w:rPr>
          <w:rFonts w:hint="default"/>
          <w:lang w:val="en-US" w:eastAsia="zh-CN"/>
        </w:rPr>
      </w:pPr>
      <w:r>
        <w:rPr>
          <w:rFonts w:hint="eastAsia"/>
          <w:lang w:val="en-US" w:eastAsia="zh-CN"/>
        </w:rPr>
        <w:t>后处置结果；</w:t>
      </w:r>
    </w:p>
    <w:p w14:paraId="2559FC36">
      <w:pPr>
        <w:keepNext w:val="0"/>
        <w:keepLines w:val="0"/>
        <w:pageBreakBefore w:val="0"/>
        <w:widowControl/>
        <w:numPr>
          <w:ilvl w:val="0"/>
          <w:numId w:val="33"/>
        </w:numPr>
        <w:tabs>
          <w:tab w:val="left" w:pos="851"/>
        </w:tabs>
        <w:kinsoku/>
        <w:wordWrap/>
        <w:overflowPunct/>
        <w:topLinePunct w:val="0"/>
        <w:autoSpaceDE/>
        <w:autoSpaceDN/>
        <w:bidi w:val="0"/>
        <w:adjustRightInd/>
        <w:snapToGrid/>
        <w:spacing w:line="240" w:lineRule="auto"/>
        <w:ind w:left="640" w:leftChars="0" w:firstLine="0" w:firstLineChars="0"/>
        <w:jc w:val="both"/>
        <w:textAlignment w:val="auto"/>
        <w:outlineLvl w:val="9"/>
        <w:rPr>
          <w:rFonts w:hint="default"/>
          <w:lang w:val="en-US" w:eastAsia="zh-CN"/>
        </w:rPr>
      </w:pPr>
      <w:r>
        <w:rPr>
          <w:rFonts w:hint="eastAsia"/>
          <w:lang w:val="en-US" w:eastAsia="zh-CN"/>
        </w:rPr>
        <w:t>行政处罚结果。</w:t>
      </w:r>
    </w:p>
    <w:p w14:paraId="36EFAD62">
      <w:pPr>
        <w:pStyle w:val="35"/>
        <w:keepNext w:val="0"/>
        <w:keepLines w:val="0"/>
        <w:pageBreakBefore w:val="0"/>
        <w:widowControl w:val="0"/>
        <w:kinsoku/>
        <w:wordWrap/>
        <w:overflowPunct/>
        <w:topLinePunct w:val="0"/>
        <w:autoSpaceDE/>
        <w:autoSpaceDN/>
        <w:bidi w:val="0"/>
        <w:adjustRightInd/>
        <w:snapToGrid/>
        <w:spacing w:afterLines="0" w:line="240" w:lineRule="auto"/>
        <w:ind w:left="0" w:leftChars="0" w:firstLine="0" w:firstLineChars="0"/>
        <w:textAlignment w:val="auto"/>
        <w:outlineLvl w:val="9"/>
        <w:rPr>
          <w:rFonts w:hint="default"/>
          <w:lang w:val="en-US" w:eastAsia="zh-CN"/>
        </w:rPr>
      </w:pPr>
      <w:r>
        <w:rPr>
          <w:rFonts w:hint="eastAsia" w:ascii="Calibri" w:hAnsi="Calibri" w:eastAsia="宋体"/>
          <w:kern w:val="2"/>
          <w:szCs w:val="21"/>
          <w:lang w:val="en-US" w:eastAsia="zh-CN"/>
        </w:rPr>
        <w:t>日常检查抽检数据包括但不限于</w:t>
      </w:r>
      <w:r>
        <w:rPr>
          <w:rFonts w:hint="eastAsia"/>
          <w:lang w:val="en-US" w:eastAsia="zh-CN"/>
        </w:rPr>
        <w:t>：</w:t>
      </w:r>
    </w:p>
    <w:p w14:paraId="3EFE9D39">
      <w:pPr>
        <w:keepNext w:val="0"/>
        <w:keepLines w:val="0"/>
        <w:pageBreakBefore w:val="0"/>
        <w:widowControl/>
        <w:numPr>
          <w:ilvl w:val="0"/>
          <w:numId w:val="34"/>
        </w:numPr>
        <w:tabs>
          <w:tab w:val="left" w:pos="851"/>
        </w:tabs>
        <w:kinsoku/>
        <w:wordWrap/>
        <w:overflowPunct/>
        <w:topLinePunct w:val="0"/>
        <w:autoSpaceDE/>
        <w:autoSpaceDN/>
        <w:bidi w:val="0"/>
        <w:adjustRightInd/>
        <w:snapToGrid/>
        <w:spacing w:line="240" w:lineRule="auto"/>
        <w:ind w:left="640" w:leftChars="0" w:firstLine="0" w:firstLineChars="0"/>
        <w:jc w:val="both"/>
        <w:textAlignment w:val="auto"/>
        <w:outlineLvl w:val="9"/>
        <w:rPr>
          <w:rFonts w:hint="default"/>
          <w:lang w:val="en-US" w:eastAsia="zh-CN"/>
        </w:rPr>
      </w:pPr>
      <w:r>
        <w:rPr>
          <w:rFonts w:hint="eastAsia"/>
          <w:lang w:val="en-US" w:eastAsia="zh-CN"/>
        </w:rPr>
        <w:t>抽检计划，包括抽样产品品种、抽样批量等信息；</w:t>
      </w:r>
    </w:p>
    <w:p w14:paraId="7E121AD6">
      <w:pPr>
        <w:keepNext w:val="0"/>
        <w:keepLines w:val="0"/>
        <w:pageBreakBefore w:val="0"/>
        <w:widowControl/>
        <w:numPr>
          <w:ilvl w:val="0"/>
          <w:numId w:val="34"/>
        </w:numPr>
        <w:tabs>
          <w:tab w:val="left" w:pos="851"/>
        </w:tabs>
        <w:kinsoku/>
        <w:wordWrap/>
        <w:overflowPunct/>
        <w:topLinePunct w:val="0"/>
        <w:autoSpaceDE/>
        <w:autoSpaceDN/>
        <w:bidi w:val="0"/>
        <w:adjustRightInd/>
        <w:snapToGrid/>
        <w:spacing w:line="240" w:lineRule="auto"/>
        <w:ind w:left="640" w:leftChars="0" w:firstLine="0" w:firstLineChars="0"/>
        <w:jc w:val="both"/>
        <w:textAlignment w:val="auto"/>
        <w:outlineLvl w:val="9"/>
        <w:rPr>
          <w:rFonts w:hint="default"/>
          <w:lang w:val="en-US" w:eastAsia="zh-CN"/>
        </w:rPr>
      </w:pPr>
      <w:r>
        <w:rPr>
          <w:rFonts w:hint="eastAsia"/>
          <w:lang w:val="en-US" w:eastAsia="zh-CN"/>
        </w:rPr>
        <w:t>抽检结果。</w:t>
      </w:r>
    </w:p>
    <w:p w14:paraId="46E24478">
      <w:pPr>
        <w:pStyle w:val="36"/>
        <w:spacing w:afterLines="0"/>
        <w:outlineLvl w:val="9"/>
        <w:rPr>
          <w:rFonts w:hint="default"/>
          <w:lang w:val="en-US" w:eastAsia="zh-CN"/>
        </w:rPr>
      </w:pPr>
      <w:r>
        <w:rPr>
          <w:rFonts w:hint="eastAsia"/>
          <w:lang w:val="en-US" w:eastAsia="zh-CN"/>
        </w:rPr>
        <w:t>外部数据</w:t>
      </w:r>
    </w:p>
    <w:p w14:paraId="1B5880F6">
      <w:pPr>
        <w:pStyle w:val="35"/>
        <w:widowControl w:val="0"/>
        <w:autoSpaceDE/>
        <w:autoSpaceDN/>
        <w:spacing w:afterLines="0"/>
        <w:ind w:firstLineChars="0"/>
        <w:outlineLvl w:val="9"/>
        <w:rPr>
          <w:rFonts w:hint="eastAsia" w:ascii="Calibri" w:hAnsi="Calibri" w:eastAsia="宋体"/>
          <w:kern w:val="2"/>
          <w:szCs w:val="21"/>
          <w:lang w:val="en-US" w:eastAsia="zh-CN"/>
        </w:rPr>
      </w:pPr>
      <w:r>
        <w:rPr>
          <w:rFonts w:hint="eastAsia" w:ascii="Calibri" w:hAnsi="Calibri" w:eastAsia="宋体"/>
          <w:kern w:val="2"/>
          <w:szCs w:val="21"/>
          <w:lang w:val="en-US" w:eastAsia="zh-CN"/>
        </w:rPr>
        <w:t>来源于省级药品监督管理部门以外的机构、部门或渠道的，与日常检查相关的数据。</w:t>
      </w:r>
    </w:p>
    <w:p w14:paraId="77754307">
      <w:pPr>
        <w:pStyle w:val="35"/>
        <w:widowControl w:val="0"/>
        <w:autoSpaceDE/>
        <w:autoSpaceDN/>
        <w:spacing w:afterLines="0"/>
        <w:ind w:firstLineChars="0"/>
        <w:outlineLvl w:val="9"/>
        <w:rPr>
          <w:rFonts w:hint="eastAsia" w:ascii="Calibri" w:hAnsi="Calibri" w:eastAsia="宋体"/>
          <w:kern w:val="2"/>
          <w:szCs w:val="21"/>
          <w:lang w:val="en-US" w:eastAsia="zh-CN"/>
        </w:rPr>
      </w:pPr>
      <w:r>
        <w:rPr>
          <w:rFonts w:hint="eastAsia" w:ascii="Calibri" w:hAnsi="Calibri" w:eastAsia="宋体"/>
          <w:kern w:val="2"/>
          <w:szCs w:val="21"/>
          <w:lang w:val="en-US" w:eastAsia="zh-CN"/>
        </w:rPr>
        <w:t>外部数据来源包括但不限于：相关部委、市场监管部门、省级相关部门共享的数据；大数据局及统计局的公开性数据；可被采信的互联网涉企数据。</w:t>
      </w:r>
    </w:p>
    <w:p w14:paraId="1F590DAF">
      <w:pPr>
        <w:pStyle w:val="38"/>
        <w:spacing w:before="312" w:after="312"/>
      </w:pPr>
      <w:bookmarkStart w:id="61" w:name="_Toc8412"/>
      <w:bookmarkStart w:id="62" w:name="_Toc1759855015"/>
      <w:r>
        <w:rPr>
          <w:rFonts w:hint="eastAsia"/>
          <w:lang w:val="en-US" w:eastAsia="zh-CN"/>
        </w:rPr>
        <w:t>数据获取与整理</w:t>
      </w:r>
      <w:bookmarkEnd w:id="61"/>
      <w:bookmarkEnd w:id="62"/>
    </w:p>
    <w:p w14:paraId="25F91331">
      <w:pPr>
        <w:pStyle w:val="40"/>
        <w:keepNext w:val="0"/>
        <w:keepLines w:val="0"/>
        <w:widowControl/>
        <w:suppressLineNumbers w:val="0"/>
        <w:spacing w:beforeLines="0" w:afterLines="0"/>
        <w:jc w:val="left"/>
        <w:rPr>
          <w:rFonts w:hint="eastAsia" w:ascii="宋体" w:eastAsia="宋体"/>
        </w:rPr>
      </w:pPr>
      <w:r>
        <w:rPr>
          <w:rFonts w:hint="eastAsia" w:ascii="宋体" w:hAnsi="Times New Roman" w:eastAsia="宋体" w:cs="Times New Roman"/>
          <w:i w:val="0"/>
          <w:iCs w:val="0"/>
          <w:caps w:val="0"/>
          <w:color w:val="333333"/>
          <w:spacing w:val="0"/>
          <w:kern w:val="0"/>
          <w:sz w:val="21"/>
          <w:szCs w:val="20"/>
          <w:u w:val="none"/>
          <w:lang w:val="en-US" w:eastAsia="zh-CN" w:bidi="ar-SA"/>
        </w:rPr>
        <w:t>统一数据标准</w:t>
      </w:r>
      <w:r>
        <w:rPr>
          <w:rFonts w:hint="eastAsia" w:ascii="宋体" w:eastAsia="宋体" w:cs="Times New Roman"/>
          <w:i w:val="0"/>
          <w:iCs w:val="0"/>
          <w:caps w:val="0"/>
          <w:spacing w:val="0"/>
          <w:kern w:val="0"/>
          <w:sz w:val="21"/>
          <w:szCs w:val="20"/>
          <w:u w:val="none"/>
          <w:lang w:val="en-US" w:eastAsia="zh-CN" w:bidi="ar-SA"/>
        </w:rPr>
        <w:t>，构建命名规范一致的统计指标，建立汇总监管主题信息库。按照主题信息库进行数据汇总，为统计报表提供个性化数据、数据集市及趋势指标等。</w:t>
      </w:r>
    </w:p>
    <w:p w14:paraId="5DCE2252">
      <w:pPr>
        <w:pStyle w:val="40"/>
        <w:bidi w:val="0"/>
        <w:spacing w:beforeLines="0" w:afterLines="0"/>
        <w:ind w:left="0" w:leftChars="0" w:firstLine="0" w:firstLineChars="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建立</w:t>
      </w:r>
      <w:r>
        <w:rPr>
          <w:rFonts w:hint="eastAsia" w:ascii="宋体" w:eastAsia="宋体" w:cs="Times New Roman"/>
          <w:sz w:val="21"/>
          <w:lang w:val="en-US" w:eastAsia="zh-CN" w:bidi="ar-SA"/>
        </w:rPr>
        <w:t>并动态更新企业信息</w:t>
      </w:r>
      <w:r>
        <w:rPr>
          <w:rFonts w:hint="eastAsia" w:ascii="宋体" w:hAnsi="Times New Roman" w:eastAsia="宋体" w:cs="Times New Roman"/>
          <w:sz w:val="21"/>
          <w:lang w:val="en-US" w:eastAsia="zh-CN" w:bidi="ar-SA"/>
        </w:rPr>
        <w:t>数据库</w:t>
      </w:r>
      <w:r>
        <w:rPr>
          <w:rFonts w:hint="eastAsia" w:ascii="宋体" w:eastAsia="宋体" w:cs="Times New Roman"/>
          <w:sz w:val="21"/>
          <w:lang w:val="en-US" w:eastAsia="zh-CN" w:bidi="ar-SA"/>
        </w:rPr>
        <w:t>，</w:t>
      </w:r>
      <w:r>
        <w:rPr>
          <w:rFonts w:hint="eastAsia" w:ascii="宋体" w:hAnsi="Times New Roman" w:eastAsia="宋体" w:cs="Times New Roman"/>
          <w:sz w:val="21"/>
          <w:lang w:val="en-US" w:eastAsia="zh-CN" w:bidi="ar-SA"/>
        </w:rPr>
        <w:t>纳</w:t>
      </w:r>
      <w:r>
        <w:rPr>
          <w:rFonts w:hint="eastAsia" w:ascii="宋体" w:eastAsia="宋体" w:cs="Times New Roman"/>
          <w:sz w:val="21"/>
          <w:lang w:val="en-US" w:eastAsia="zh-CN" w:bidi="ar-SA"/>
        </w:rPr>
        <w:t>入被检查对象</w:t>
      </w:r>
      <w:r>
        <w:rPr>
          <w:rFonts w:hint="eastAsia" w:ascii="宋体" w:hAnsi="Times New Roman" w:eastAsia="宋体" w:cs="Times New Roman"/>
          <w:sz w:val="21"/>
          <w:lang w:val="en-US" w:eastAsia="zh-CN" w:bidi="ar-SA"/>
        </w:rPr>
        <w:t>全监管周期的</w:t>
      </w:r>
      <w:r>
        <w:rPr>
          <w:rFonts w:hint="eastAsia" w:ascii="宋体" w:eastAsia="宋体" w:cs="Times New Roman"/>
          <w:sz w:val="21"/>
          <w:lang w:val="en-US" w:eastAsia="zh-CN" w:bidi="ar-SA"/>
        </w:rPr>
        <w:t>基本信息</w:t>
      </w:r>
      <w:r>
        <w:rPr>
          <w:rFonts w:hint="eastAsia" w:ascii="宋体" w:hAnsi="Times New Roman" w:eastAsia="宋体" w:cs="Times New Roman"/>
          <w:sz w:val="21"/>
          <w:lang w:val="en-US" w:eastAsia="zh-CN" w:bidi="ar-SA"/>
        </w:rPr>
        <w:t>，包括</w:t>
      </w:r>
      <w:r>
        <w:rPr>
          <w:rFonts w:hint="eastAsia" w:ascii="宋体" w:eastAsia="宋体" w:cs="Times New Roman"/>
          <w:sz w:val="21"/>
          <w:lang w:val="en-US" w:eastAsia="zh-CN" w:bidi="ar-SA"/>
        </w:rPr>
        <w:t>获</w:t>
      </w:r>
      <w:r>
        <w:rPr>
          <w:rFonts w:hint="eastAsia" w:ascii="宋体" w:hAnsi="Times New Roman" w:eastAsia="宋体" w:cs="Times New Roman"/>
          <w:sz w:val="21"/>
          <w:lang w:val="en-US" w:eastAsia="zh-CN" w:bidi="ar-SA"/>
        </w:rPr>
        <w:t>证、抽</w:t>
      </w:r>
      <w:r>
        <w:rPr>
          <w:rFonts w:hint="eastAsia" w:ascii="宋体" w:eastAsia="宋体" w:cs="Times New Roman"/>
          <w:sz w:val="21"/>
          <w:lang w:val="en-US" w:eastAsia="zh-CN" w:bidi="ar-SA"/>
        </w:rPr>
        <w:t>检</w:t>
      </w:r>
      <w:r>
        <w:rPr>
          <w:rFonts w:hint="eastAsia" w:ascii="宋体" w:hAnsi="Times New Roman" w:eastAsia="宋体" w:cs="Times New Roman"/>
          <w:sz w:val="21"/>
          <w:lang w:val="en-US" w:eastAsia="zh-CN" w:bidi="ar-SA"/>
        </w:rPr>
        <w:t>、变更、换证</w:t>
      </w:r>
      <w:r>
        <w:rPr>
          <w:rFonts w:hint="eastAsia" w:ascii="宋体" w:eastAsia="宋体" w:cs="Times New Roman"/>
          <w:sz w:val="21"/>
          <w:lang w:val="en-US" w:eastAsia="zh-CN" w:bidi="ar-SA"/>
        </w:rPr>
        <w:t>、处罚</w:t>
      </w:r>
      <w:r>
        <w:rPr>
          <w:rFonts w:hint="eastAsia" w:ascii="宋体" w:hAnsi="Times New Roman" w:eastAsia="宋体" w:cs="Times New Roman"/>
          <w:sz w:val="21"/>
          <w:lang w:val="en-US" w:eastAsia="zh-CN" w:bidi="ar-SA"/>
        </w:rPr>
        <w:t>等。</w:t>
      </w:r>
    </w:p>
    <w:p w14:paraId="0204E13A">
      <w:pPr>
        <w:pStyle w:val="40"/>
        <w:bidi w:val="0"/>
        <w:spacing w:beforeLines="0" w:afterLines="0"/>
        <w:ind w:left="0" w:leftChars="0" w:firstLine="0" w:firstLineChars="0"/>
        <w:rPr>
          <w:rFonts w:hint="eastAsia" w:ascii="宋体" w:hAnsi="Times New Roman" w:eastAsia="宋体" w:cs="Times New Roman"/>
          <w:sz w:val="21"/>
          <w:lang w:val="en-US" w:eastAsia="zh-CN" w:bidi="ar-SA"/>
        </w:rPr>
      </w:pPr>
      <w:r>
        <w:rPr>
          <w:rFonts w:hint="eastAsia" w:ascii="宋体" w:eastAsia="宋体" w:cs="Times New Roman"/>
          <w:sz w:val="21"/>
          <w:lang w:val="en-US" w:eastAsia="zh-CN" w:bidi="ar-SA"/>
        </w:rPr>
        <w:t>建立并动态更新检查人员信息数据库，纳入检查队伍人员基本信息、培训经历、检查经历、违规处置经历等。</w:t>
      </w:r>
    </w:p>
    <w:p w14:paraId="23406620">
      <w:pPr>
        <w:pStyle w:val="40"/>
        <w:bidi w:val="0"/>
        <w:spacing w:beforeLines="0" w:afterLines="0"/>
        <w:ind w:left="0" w:leftChars="0" w:firstLine="0" w:firstLineChars="0"/>
        <w:rPr>
          <w:rFonts w:hint="eastAsia" w:ascii="宋体" w:hAnsi="Times New Roman" w:eastAsia="宋体" w:cs="Times New Roman"/>
          <w:sz w:val="21"/>
          <w:lang w:val="en-US" w:eastAsia="zh-CN" w:bidi="ar-SA"/>
        </w:rPr>
      </w:pPr>
      <w:r>
        <w:rPr>
          <w:rFonts w:hint="eastAsia" w:ascii="宋体" w:eastAsia="宋体"/>
        </w:rPr>
        <w:t>应建立日常检查相关风险数据库，内容包括但不限于检查发现缺陷、检查后处置、行政处罚、投诉举报、产品召回、不良反应信号。</w:t>
      </w:r>
    </w:p>
    <w:p w14:paraId="1AF766A0">
      <w:pPr>
        <w:pStyle w:val="40"/>
        <w:bidi w:val="0"/>
        <w:spacing w:beforeLines="0" w:afterLines="0"/>
        <w:ind w:left="0" w:leftChars="0" w:firstLine="0" w:firstLineChars="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建立</w:t>
      </w:r>
      <w:r>
        <w:rPr>
          <w:rFonts w:hint="eastAsia" w:ascii="宋体" w:eastAsia="宋体" w:cs="Times New Roman"/>
          <w:sz w:val="21"/>
          <w:lang w:val="en-US" w:eastAsia="zh-CN" w:bidi="ar-SA"/>
        </w:rPr>
        <w:t>日常</w:t>
      </w:r>
      <w:r>
        <w:rPr>
          <w:rFonts w:hint="eastAsia" w:ascii="宋体" w:hAnsi="Times New Roman" w:eastAsia="宋体" w:cs="Times New Roman"/>
          <w:sz w:val="21"/>
          <w:lang w:val="en-US" w:eastAsia="zh-CN" w:bidi="ar-SA"/>
        </w:rPr>
        <w:t>检查</w:t>
      </w:r>
      <w:r>
        <w:rPr>
          <w:rFonts w:hint="eastAsia" w:ascii="宋体" w:eastAsia="宋体" w:cs="Times New Roman"/>
          <w:sz w:val="21"/>
          <w:lang w:val="en-US" w:eastAsia="zh-CN" w:bidi="ar-SA"/>
        </w:rPr>
        <w:t>信息录入制度</w:t>
      </w:r>
      <w:r>
        <w:rPr>
          <w:rFonts w:hint="eastAsia" w:ascii="宋体" w:hAnsi="Times New Roman" w:eastAsia="宋体" w:cs="Times New Roman"/>
          <w:sz w:val="21"/>
          <w:lang w:val="en-US" w:eastAsia="zh-CN" w:bidi="ar-SA"/>
        </w:rPr>
        <w:t>，现场检查工作结束后，</w:t>
      </w:r>
      <w:r>
        <w:rPr>
          <w:rFonts w:hint="eastAsia" w:ascii="宋体" w:eastAsia="宋体" w:cs="Times New Roman"/>
          <w:sz w:val="21"/>
          <w:lang w:val="en-US" w:eastAsia="zh-CN" w:bidi="ar-SA"/>
        </w:rPr>
        <w:t>检查人员应</w:t>
      </w:r>
      <w:r>
        <w:rPr>
          <w:rFonts w:hint="eastAsia" w:ascii="宋体" w:hAnsi="Times New Roman" w:eastAsia="宋体" w:cs="Times New Roman"/>
          <w:sz w:val="21"/>
          <w:lang w:val="en-US" w:eastAsia="zh-CN" w:bidi="ar-SA"/>
        </w:rPr>
        <w:t>将所检查的企业名称</w:t>
      </w:r>
      <w:r>
        <w:rPr>
          <w:rFonts w:hint="eastAsia" w:ascii="宋体" w:eastAsia="宋体" w:cs="Times New Roman"/>
          <w:sz w:val="21"/>
          <w:lang w:val="en-US" w:eastAsia="zh-CN" w:bidi="ar-SA"/>
        </w:rPr>
        <w:t>、检查地址、检查原因、</w:t>
      </w:r>
      <w:r>
        <w:rPr>
          <w:rFonts w:hint="eastAsia" w:ascii="宋体" w:hAnsi="Times New Roman" w:eastAsia="宋体" w:cs="Times New Roman"/>
          <w:sz w:val="21"/>
          <w:lang w:val="en-US" w:eastAsia="zh-CN" w:bidi="ar-SA"/>
        </w:rPr>
        <w:t>检查事项</w:t>
      </w:r>
      <w:r>
        <w:rPr>
          <w:rFonts w:hint="eastAsia" w:ascii="宋体" w:eastAsia="宋体" w:cs="Times New Roman"/>
          <w:sz w:val="21"/>
          <w:lang w:val="en-US" w:eastAsia="zh-CN" w:bidi="ar-SA"/>
        </w:rPr>
        <w:t>、检查</w:t>
      </w:r>
      <w:r>
        <w:rPr>
          <w:rFonts w:hint="eastAsia" w:ascii="宋体" w:hAnsi="Times New Roman" w:eastAsia="宋体" w:cs="Times New Roman"/>
          <w:sz w:val="21"/>
          <w:lang w:val="en-US" w:eastAsia="zh-CN" w:bidi="ar-SA"/>
        </w:rPr>
        <w:t>时间</w:t>
      </w:r>
      <w:r>
        <w:rPr>
          <w:rFonts w:hint="eastAsia" w:ascii="宋体" w:eastAsia="宋体" w:cs="Times New Roman"/>
          <w:sz w:val="21"/>
          <w:lang w:val="en-US" w:eastAsia="zh-CN" w:bidi="ar-SA"/>
        </w:rPr>
        <w:t>、检查缺陷项、</w:t>
      </w:r>
      <w:r>
        <w:rPr>
          <w:rFonts w:hint="eastAsia" w:ascii="宋体" w:hAnsi="Times New Roman" w:eastAsia="宋体" w:cs="Times New Roman"/>
          <w:sz w:val="21"/>
          <w:lang w:val="en-US" w:eastAsia="zh-CN" w:bidi="ar-SA"/>
        </w:rPr>
        <w:t>企业联系人</w:t>
      </w:r>
      <w:r>
        <w:rPr>
          <w:rFonts w:hint="eastAsia" w:ascii="宋体" w:eastAsia="宋体" w:cs="Times New Roman"/>
          <w:sz w:val="21"/>
          <w:lang w:val="en-US" w:eastAsia="zh-CN" w:bidi="ar-SA"/>
        </w:rPr>
        <w:t>及</w:t>
      </w:r>
      <w:r>
        <w:rPr>
          <w:rFonts w:hint="eastAsia" w:ascii="宋体" w:hAnsi="Times New Roman" w:eastAsia="宋体" w:cs="Times New Roman"/>
          <w:sz w:val="21"/>
          <w:lang w:val="en-US" w:eastAsia="zh-CN" w:bidi="ar-SA"/>
        </w:rPr>
        <w:t>联系方式等信息进行收集归拢。</w:t>
      </w:r>
    </w:p>
    <w:p w14:paraId="1E50E28C">
      <w:pPr>
        <w:pStyle w:val="40"/>
        <w:bidi w:val="0"/>
        <w:spacing w:beforeLines="0" w:afterLines="0"/>
        <w:ind w:left="0" w:leftChars="0" w:firstLine="0" w:firstLineChars="0"/>
        <w:rPr>
          <w:rFonts w:hint="eastAsia"/>
          <w:lang w:val="en-US" w:eastAsia="zh-CN"/>
        </w:rPr>
      </w:pPr>
      <w:r>
        <w:rPr>
          <w:rFonts w:hint="eastAsia" w:ascii="宋体" w:eastAsia="宋体" w:cs="Times New Roman"/>
          <w:sz w:val="21"/>
          <w:lang w:val="en-US" w:eastAsia="zh-CN" w:bidi="ar-SA"/>
        </w:rPr>
        <w:t>建立标准化的数据描述规则，明确各类日常检查数据的描述方法，对同类数据采用一致的描述与表达方式。</w:t>
      </w:r>
    </w:p>
    <w:p w14:paraId="3E04EA50">
      <w:pPr>
        <w:pStyle w:val="40"/>
        <w:bidi w:val="0"/>
        <w:spacing w:beforeLines="0" w:afterLines="0"/>
        <w:ind w:left="0" w:leftChars="0" w:firstLine="0" w:firstLineChars="0"/>
        <w:rPr>
          <w:rFonts w:hint="eastAsia" w:ascii="宋体" w:eastAsia="宋体" w:cs="Times New Roman"/>
          <w:sz w:val="21"/>
          <w:lang w:val="en-US" w:eastAsia="zh-CN" w:bidi="ar-SA"/>
        </w:rPr>
      </w:pPr>
      <w:r>
        <w:rPr>
          <w:rFonts w:hint="eastAsia" w:ascii="宋体" w:eastAsia="宋体" w:cs="Times New Roman"/>
          <w:sz w:val="21"/>
          <w:lang w:val="en-US" w:eastAsia="zh-CN" w:bidi="ar-SA"/>
        </w:rPr>
        <w:t>建立数据的审批制度，确定适宜数量的信息员对数据进行确认，对数据的真实性、准确性、完整性等进行确认。</w:t>
      </w:r>
    </w:p>
    <w:p w14:paraId="4CF1C33E">
      <w:pPr>
        <w:pStyle w:val="38"/>
        <w:spacing w:before="312" w:after="312"/>
      </w:pPr>
      <w:bookmarkStart w:id="63" w:name="_Toc20518"/>
      <w:bookmarkStart w:id="64" w:name="_Toc270064643"/>
      <w:r>
        <w:rPr>
          <w:rFonts w:hint="eastAsia"/>
          <w:lang w:val="en-US" w:eastAsia="zh-CN"/>
        </w:rPr>
        <w:t>数据分析与应用</w:t>
      </w:r>
      <w:bookmarkEnd w:id="63"/>
      <w:bookmarkEnd w:id="64"/>
    </w:p>
    <w:p w14:paraId="50B31DA3">
      <w:pPr>
        <w:pStyle w:val="40"/>
        <w:bidi w:val="0"/>
        <w:spacing w:beforeLines="0" w:afterLines="0"/>
        <w:ind w:left="0" w:leftChars="0" w:firstLine="0" w:firstLineChars="0"/>
        <w:rPr>
          <w:rFonts w:hint="eastAsia" w:ascii="宋体" w:eastAsia="宋体" w:cs="Times New Roman"/>
          <w:sz w:val="21"/>
          <w:highlight w:val="none"/>
          <w:lang w:val="en-US" w:eastAsia="zh-CN" w:bidi="ar-SA"/>
        </w:rPr>
      </w:pPr>
      <w:r>
        <w:rPr>
          <w:rFonts w:hint="eastAsia" w:ascii="宋体" w:eastAsia="宋体" w:cs="Times New Roman"/>
          <w:sz w:val="21"/>
          <w:highlight w:val="none"/>
          <w:lang w:val="en-US" w:eastAsia="zh-CN" w:bidi="ar-SA"/>
        </w:rPr>
        <w:t>按国家局及省局的要求进行数据整理，并按数据统计系统的数据要求进行上报。</w:t>
      </w:r>
    </w:p>
    <w:p w14:paraId="214DEDDB">
      <w:pPr>
        <w:pStyle w:val="40"/>
        <w:bidi w:val="0"/>
        <w:spacing w:beforeLines="0" w:afterLines="0"/>
        <w:ind w:left="0" w:leftChars="0" w:firstLine="0" w:firstLineChars="0"/>
        <w:rPr>
          <w:rFonts w:hint="eastAsia" w:ascii="宋体" w:eastAsia="宋体" w:cs="Times New Roman"/>
          <w:sz w:val="21"/>
          <w:highlight w:val="none"/>
          <w:lang w:val="en-US" w:eastAsia="zh-CN" w:bidi="ar-SA"/>
        </w:rPr>
      </w:pPr>
      <w:r>
        <w:rPr>
          <w:rFonts w:hint="eastAsia" w:ascii="宋体" w:eastAsia="宋体" w:cs="Times New Roman"/>
          <w:sz w:val="21"/>
          <w:highlight w:val="none"/>
          <w:lang w:val="en-US" w:eastAsia="zh-CN" w:bidi="ar-SA"/>
        </w:rPr>
        <w:t>建立对涉企数据重新校核、整合、清洗、关联的方法，基于多种功能需求，从多个维度进行数据分析。</w:t>
      </w:r>
    </w:p>
    <w:p w14:paraId="3C0C533B">
      <w:pPr>
        <w:pStyle w:val="40"/>
        <w:bidi w:val="0"/>
        <w:spacing w:beforeLines="0" w:afterLines="0"/>
        <w:ind w:left="0" w:leftChars="0" w:firstLine="0" w:firstLineChars="0"/>
        <w:rPr>
          <w:rFonts w:hint="eastAsia" w:ascii="宋体" w:eastAsia="宋体"/>
          <w:highlight w:val="none"/>
          <w:lang w:val="en-US" w:eastAsia="zh-CN"/>
        </w:rPr>
      </w:pPr>
      <w:r>
        <w:rPr>
          <w:rFonts w:hint="eastAsia" w:ascii="宋体" w:eastAsia="宋体"/>
          <w:highlight w:val="none"/>
          <w:lang w:val="en-US" w:eastAsia="zh-CN"/>
        </w:rPr>
        <w:t>建立动态的风险指标库，对不同地区、不同规模、不同产品企业的风险类型、风险现状、风险分布和风险发展趋势进行分析。</w:t>
      </w:r>
    </w:p>
    <w:p w14:paraId="033C446A">
      <w:pPr>
        <w:pStyle w:val="40"/>
        <w:bidi w:val="0"/>
        <w:spacing w:beforeLines="0" w:afterLines="0"/>
        <w:ind w:left="0" w:leftChars="0" w:firstLine="0" w:firstLineChars="0"/>
        <w:rPr>
          <w:rFonts w:hint="eastAsia" w:ascii="宋体" w:eastAsia="宋体" w:cs="Times New Roman"/>
          <w:sz w:val="21"/>
          <w:highlight w:val="none"/>
          <w:lang w:val="en-US" w:eastAsia="zh-CN" w:bidi="ar-SA"/>
        </w:rPr>
      </w:pPr>
      <w:r>
        <w:rPr>
          <w:rFonts w:hint="eastAsia" w:ascii="宋体" w:eastAsia="宋体" w:cs="Times New Roman"/>
          <w:sz w:val="21"/>
          <w:highlight w:val="none"/>
          <w:lang w:val="en-US" w:eastAsia="zh-CN" w:bidi="ar-SA"/>
        </w:rPr>
        <w:t>建立适宜的数据分析方法，利用统计技术对日常检查数据进行分析，获取相关数据结果及趋势，包括但不限于：日常监管风险点、重点监管问题、问题分布及发生概率。</w:t>
      </w:r>
    </w:p>
    <w:p w14:paraId="3D2AD11F">
      <w:pPr>
        <w:pStyle w:val="40"/>
        <w:bidi w:val="0"/>
        <w:spacing w:beforeLines="0" w:afterLines="0"/>
        <w:ind w:left="0" w:leftChars="0" w:firstLine="0" w:firstLineChars="0"/>
        <w:rPr>
          <w:rFonts w:hint="eastAsia"/>
          <w:lang w:val="en-US" w:eastAsia="zh-CN"/>
        </w:rPr>
      </w:pPr>
      <w:r>
        <w:rPr>
          <w:rFonts w:hint="eastAsia" w:ascii="宋体" w:eastAsia="宋体" w:cs="Times New Roman"/>
          <w:sz w:val="21"/>
          <w:lang w:val="en-US" w:eastAsia="zh-CN" w:bidi="ar-SA"/>
        </w:rPr>
        <w:t>将数据分析结果应用于下一周期的日常检查计划和方案制定中，为合理安排检查频次、检查品种、抽检产品品种、检查人员等提供参考。</w:t>
      </w:r>
    </w:p>
    <w:p w14:paraId="57B6477F">
      <w:pPr>
        <w:pStyle w:val="38"/>
        <w:spacing w:before="312" w:after="312"/>
        <w:rPr>
          <w:rFonts w:hint="eastAsia"/>
          <w:lang w:val="en-US" w:eastAsia="zh-CN"/>
        </w:rPr>
      </w:pPr>
      <w:bookmarkStart w:id="65" w:name="_Toc1343508790"/>
      <w:r>
        <w:rPr>
          <w:rFonts w:hint="eastAsia"/>
          <w:lang w:val="en-US" w:eastAsia="zh-CN"/>
        </w:rPr>
        <w:t>数据安全</w:t>
      </w:r>
      <w:bookmarkEnd w:id="65"/>
    </w:p>
    <w:p w14:paraId="52D2F789">
      <w:pPr>
        <w:pStyle w:val="40"/>
        <w:bidi w:val="0"/>
        <w:spacing w:beforeLines="0" w:afterLines="0"/>
        <w:ind w:left="0" w:leftChars="0" w:firstLine="0" w:firstLineChars="0"/>
        <w:rPr>
          <w:rFonts w:hint="eastAsia" w:ascii="宋体" w:eastAsia="宋体" w:cs="Times New Roman"/>
          <w:sz w:val="21"/>
          <w:highlight w:val="none"/>
          <w:lang w:val="en-US" w:eastAsia="zh-CN" w:bidi="ar-SA"/>
        </w:rPr>
      </w:pPr>
      <w:r>
        <w:rPr>
          <w:rFonts w:hint="eastAsia" w:ascii="宋体" w:eastAsia="宋体" w:cs="Times New Roman"/>
          <w:sz w:val="21"/>
          <w:highlight w:val="none"/>
          <w:lang w:val="en-US" w:eastAsia="zh-CN" w:bidi="ar-SA"/>
        </w:rPr>
        <w:t>应明确不同类型、不同范围数据的访问权限。</w:t>
      </w:r>
    </w:p>
    <w:p w14:paraId="509AC8CE">
      <w:pPr>
        <w:pStyle w:val="40"/>
        <w:bidi w:val="0"/>
        <w:spacing w:beforeLines="0" w:afterLines="0"/>
        <w:ind w:left="0" w:leftChars="0" w:firstLine="0" w:firstLineChars="0"/>
        <w:rPr>
          <w:rFonts w:hint="eastAsia" w:ascii="宋体" w:eastAsia="宋体" w:cs="Times New Roman"/>
          <w:sz w:val="21"/>
          <w:highlight w:val="none"/>
          <w:lang w:val="en-US" w:eastAsia="zh-CN" w:bidi="ar-SA"/>
        </w:rPr>
      </w:pPr>
      <w:r>
        <w:rPr>
          <w:rFonts w:hint="eastAsia" w:ascii="宋体" w:eastAsia="宋体" w:cs="Times New Roman"/>
          <w:sz w:val="21"/>
          <w:highlight w:val="none"/>
          <w:lang w:val="en-US" w:eastAsia="zh-CN" w:bidi="ar-SA"/>
        </w:rPr>
        <w:t>建立数据档案管理制度，确定专门人员对日常检查数据库进行管理与更新，不得随意篡改数据。</w:t>
      </w:r>
    </w:p>
    <w:p w14:paraId="2E9AC8AA">
      <w:pPr>
        <w:pStyle w:val="40"/>
        <w:spacing w:before="0" w:beforeLines="0" w:after="0" w:afterLines="0"/>
        <w:rPr>
          <w:rFonts w:hint="eastAsia" w:ascii="宋体" w:eastAsia="宋体"/>
          <w:highlight w:val="none"/>
        </w:rPr>
      </w:pPr>
      <w:r>
        <w:rPr>
          <w:rFonts w:hint="eastAsia" w:ascii="宋体" w:eastAsia="宋体" w:cs="Times New Roman"/>
          <w:sz w:val="21"/>
          <w:highlight w:val="none"/>
          <w:lang w:val="en-US" w:eastAsia="zh-CN" w:bidi="ar-SA"/>
        </w:rPr>
        <w:t>数据的修改需要保留记录并可追溯，未经审批不可随意销毁。</w:t>
      </w:r>
    </w:p>
    <w:p w14:paraId="6DDF6417">
      <w:pPr>
        <w:pStyle w:val="40"/>
        <w:bidi w:val="0"/>
        <w:spacing w:beforeLines="0" w:afterLines="0"/>
        <w:ind w:left="0" w:leftChars="0" w:firstLine="0" w:firstLineChars="0"/>
        <w:rPr>
          <w:rFonts w:hint="eastAsia" w:ascii="宋体" w:eastAsia="宋体" w:cs="Times New Roman"/>
          <w:sz w:val="21"/>
          <w:highlight w:val="none"/>
          <w:lang w:val="en-US" w:eastAsia="zh-CN" w:bidi="ar-SA"/>
        </w:rPr>
      </w:pPr>
      <w:r>
        <w:rPr>
          <w:rFonts w:hint="eastAsia" w:ascii="宋体" w:eastAsia="宋体" w:cs="Times New Roman"/>
          <w:sz w:val="21"/>
          <w:highlight w:val="none"/>
          <w:lang w:val="en-US" w:eastAsia="zh-CN" w:bidi="ar-SA"/>
        </w:rPr>
        <w:t>应如实报告与发布相关检查数据，不得拒报、迟报、虚报、瞒报、篡改、伪造统计数据。</w:t>
      </w:r>
    </w:p>
    <w:p w14:paraId="7E0CF143">
      <w:pPr>
        <w:pStyle w:val="40"/>
        <w:bidi w:val="0"/>
        <w:spacing w:beforeLines="0" w:afterLines="0"/>
        <w:ind w:left="0" w:leftChars="0" w:firstLine="0" w:firstLineChars="0"/>
        <w:rPr>
          <w:rFonts w:hint="eastAsia" w:ascii="宋体" w:eastAsia="宋体"/>
          <w:highlight w:val="none"/>
          <w:lang w:val="en-US" w:eastAsia="zh-CN"/>
        </w:rPr>
      </w:pPr>
      <w:r>
        <w:rPr>
          <w:rFonts w:hint="eastAsia" w:ascii="宋体" w:eastAsia="宋体" w:cs="Times New Roman"/>
          <w:sz w:val="21"/>
          <w:highlight w:val="none"/>
          <w:lang w:val="en-US" w:eastAsia="zh-CN" w:bidi="ar-SA"/>
        </w:rPr>
        <w:t>相关人员应对日常检查相关数据进行保密，未经许可不得向第三方透露，未经许可不得对外发布。</w:t>
      </w:r>
    </w:p>
    <w:bookmarkEnd w:id="27"/>
    <w:p w14:paraId="71E6F3C0">
      <w:pPr>
        <w:widowControl/>
        <w:shd w:val="clear" w:color="FFFFFF" w:fill="FFFFFF"/>
        <w:adjustRightInd/>
        <w:spacing w:before="124" w:after="156" w:afterLines="50" w:line="240" w:lineRule="auto"/>
        <w:jc w:val="center"/>
        <w:outlineLvl w:val="9"/>
        <w:rPr>
          <w:rFonts w:hint="eastAsia" w:ascii="黑体" w:hAnsi="Calibri" w:eastAsia="黑体" w:cs="Times New Roman"/>
          <w:spacing w:val="105"/>
          <w:kern w:val="0"/>
          <w:sz w:val="21"/>
          <w:szCs w:val="21"/>
          <w:lang w:val="en-US" w:eastAsia="zh-CN" w:bidi="ar-SA"/>
        </w:rPr>
      </w:pPr>
    </w:p>
    <w:p w14:paraId="35B51547">
      <w:pPr>
        <w:rPr>
          <w:rFonts w:hint="eastAsia" w:ascii="黑体" w:hAnsi="Calibri" w:eastAsia="黑体" w:cs="Times New Roman"/>
          <w:spacing w:val="105"/>
          <w:kern w:val="0"/>
          <w:sz w:val="21"/>
          <w:szCs w:val="21"/>
          <w:lang w:val="en-US" w:eastAsia="zh-CN" w:bidi="ar-SA"/>
        </w:rPr>
      </w:pPr>
      <w:r>
        <w:rPr>
          <w:rFonts w:hint="eastAsia" w:ascii="黑体" w:hAnsi="Calibri" w:eastAsia="黑体" w:cs="Times New Roman"/>
          <w:spacing w:val="105"/>
          <w:kern w:val="0"/>
          <w:sz w:val="21"/>
          <w:szCs w:val="21"/>
          <w:lang w:val="en-US" w:eastAsia="zh-CN" w:bidi="ar-SA"/>
        </w:rPr>
        <w:br w:type="page"/>
      </w:r>
    </w:p>
    <w:p w14:paraId="643B29B4">
      <w:pPr>
        <w:widowControl/>
        <w:shd w:val="clear" w:color="FFFFFF" w:fill="FFFFFF"/>
        <w:adjustRightInd/>
        <w:spacing w:before="124" w:after="156" w:afterLines="50" w:line="240" w:lineRule="auto"/>
        <w:jc w:val="center"/>
        <w:outlineLvl w:val="0"/>
        <w:rPr>
          <w:rFonts w:hint="eastAsia" w:ascii="黑体" w:hAnsi="Calibri" w:eastAsia="黑体" w:cs="Times New Roman"/>
          <w:spacing w:val="105"/>
          <w:kern w:val="0"/>
          <w:sz w:val="21"/>
          <w:szCs w:val="21"/>
          <w:lang w:val="en-US" w:eastAsia="zh-CN" w:bidi="ar-SA"/>
        </w:rPr>
      </w:pPr>
      <w:bookmarkStart w:id="66" w:name="_Toc1709168972"/>
      <w:bookmarkStart w:id="67" w:name="_Toc20722"/>
      <w:r>
        <w:rPr>
          <w:rFonts w:hint="eastAsia" w:ascii="黑体" w:hAnsi="Calibri" w:eastAsia="黑体" w:cs="Times New Roman"/>
          <w:spacing w:val="105"/>
          <w:kern w:val="0"/>
          <w:sz w:val="21"/>
          <w:szCs w:val="21"/>
          <w:lang w:val="en-US" w:eastAsia="zh-CN" w:bidi="ar-SA"/>
        </w:rPr>
        <w:t>参考文献</w:t>
      </w:r>
      <w:bookmarkEnd w:id="66"/>
      <w:bookmarkEnd w:id="67"/>
    </w:p>
    <w:p w14:paraId="2C621C6E">
      <w:pPr>
        <w:pStyle w:val="37"/>
        <w:ind w:firstLine="420"/>
        <w:rPr>
          <w:rFonts w:hint="eastAsia" w:ascii="Calibri" w:hAnsi="Calibri" w:eastAsia="宋体"/>
          <w:b w:val="0"/>
          <w:bCs w:val="0"/>
          <w:kern w:val="2"/>
          <w:sz w:val="21"/>
          <w:szCs w:val="21"/>
          <w:highlight w:val="none"/>
          <w:lang w:val="en-US" w:eastAsia="zh-CN"/>
        </w:rPr>
      </w:pPr>
      <w:r>
        <w:rPr>
          <w:rFonts w:hint="eastAsia" w:ascii="Calibri" w:hAnsi="Calibri" w:eastAsia="宋体" w:cs="Times New Roman"/>
          <w:kern w:val="2"/>
          <w:sz w:val="21"/>
          <w:szCs w:val="21"/>
          <w:highlight w:val="none"/>
          <w:lang w:val="en-US" w:eastAsia="zh-CN"/>
        </w:rPr>
        <w:t>　</w:t>
      </w:r>
      <w:r>
        <w:rPr>
          <w:rFonts w:hint="default" w:ascii="Calibri" w:hAnsi="Calibri" w:eastAsia="宋体" w:cs="Times New Roman"/>
          <w:kern w:val="2"/>
          <w:sz w:val="21"/>
          <w:szCs w:val="21"/>
          <w:highlight w:val="none"/>
          <w:lang w:val="en-US" w:eastAsia="zh-CN"/>
        </w:rPr>
        <w:t>[</w:t>
      </w:r>
      <w:r>
        <w:rPr>
          <w:rFonts w:hint="eastAsia" w:ascii="Calibri" w:hAnsi="Calibri" w:eastAsia="宋体" w:cs="Times New Roman"/>
          <w:kern w:val="2"/>
          <w:sz w:val="21"/>
          <w:szCs w:val="21"/>
          <w:highlight w:val="none"/>
          <w:lang w:val="en-US" w:eastAsia="zh-CN"/>
        </w:rPr>
        <w:t>1</w:t>
      </w:r>
      <w:r>
        <w:rPr>
          <w:rFonts w:hint="default" w:ascii="Calibri" w:hAnsi="Calibri" w:eastAsia="宋体" w:cs="Times New Roman"/>
          <w:kern w:val="2"/>
          <w:sz w:val="21"/>
          <w:szCs w:val="21"/>
          <w:highlight w:val="none"/>
          <w:lang w:val="en-US" w:eastAsia="zh-CN"/>
        </w:rPr>
        <w:t>]</w:t>
      </w:r>
      <w:r>
        <w:rPr>
          <w:rFonts w:hint="eastAsia" w:ascii="Calibri" w:hAnsi="Calibri" w:eastAsia="宋体"/>
          <w:b w:val="0"/>
          <w:bCs w:val="0"/>
          <w:kern w:val="2"/>
          <w:sz w:val="21"/>
          <w:szCs w:val="21"/>
          <w:highlight w:val="none"/>
          <w:lang w:val="en-US" w:eastAsia="zh-CN"/>
        </w:rPr>
        <w:t>药品记录与数据管理要求（试行）（国家药监局〔2020〕74号）</w:t>
      </w:r>
    </w:p>
    <w:sectPr>
      <w:footerReference r:id="rId12"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3AFAC">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3A836">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37940">
    <w:pPr>
      <w:pStyle w:val="75"/>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84307">
    <w:pPr>
      <w:pStyle w:val="75"/>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43CAC">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09370">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40AC7">
    <w:pPr>
      <w:pStyle w:val="83"/>
    </w:pPr>
    <w:r>
      <w:fldChar w:fldCharType="begin"/>
    </w:r>
    <w:r>
      <w:instrText xml:space="preserve"> STYLEREF  标准文件_文件编号  \* MERGEFORMAT </w:instrText>
    </w:r>
    <w:r>
      <w:fldChar w:fldCharType="separate"/>
    </w:r>
    <w:r>
      <w:t>DBXX/TXXXX—XXXX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4DF19">
    <w:pPr>
      <w:pStyle w:val="18"/>
      <w:jc w:val="right"/>
      <w:rPr>
        <w:lang w:val="fr-FR"/>
      </w:rPr>
    </w:pPr>
    <w:r>
      <w:fldChar w:fldCharType="begin"/>
    </w:r>
    <w:r>
      <w:instrText xml:space="preserve"> STYLEREF  标准文件_文件编号  \* MERGEFORMAT </w:instrText>
    </w:r>
    <w:r>
      <w:fldChar w:fldCharType="separate"/>
    </w:r>
    <w:r>
      <w:t>DBXX/TXXXX—XXXX</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8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7"/>
      <w:suff w:val="nothing"/>
      <w:lvlText w:val="%1%2.%3　"/>
      <w:lvlJc w:val="left"/>
      <w:pPr>
        <w:ind w:left="0" w:firstLine="0"/>
      </w:pPr>
    </w:lvl>
    <w:lvl w:ilvl="3" w:tentative="0">
      <w:start w:val="1"/>
      <w:numFmt w:val="decimal"/>
      <w:pStyle w:val="127"/>
      <w:suff w:val="nothing"/>
      <w:lvlText w:val="%1%2.%3.%4　"/>
      <w:lvlJc w:val="left"/>
      <w:pPr>
        <w:ind w:left="0" w:firstLine="0"/>
      </w:pPr>
    </w:lvl>
    <w:lvl w:ilvl="4" w:tentative="0">
      <w:start w:val="1"/>
      <w:numFmt w:val="decimal"/>
      <w:pStyle w:val="161"/>
      <w:suff w:val="nothing"/>
      <w:lvlText w:val="%1%2.%3.%4.%5　"/>
      <w:lvlJc w:val="left"/>
      <w:pPr>
        <w:ind w:left="0" w:firstLine="0"/>
      </w:pPr>
    </w:lvl>
    <w:lvl w:ilvl="5" w:tentative="0">
      <w:start w:val="1"/>
      <w:numFmt w:val="decimal"/>
      <w:pStyle w:val="163"/>
      <w:suff w:val="nothing"/>
      <w:lvlText w:val="%1%2.%3.%4.%5.%6　"/>
      <w:lvlJc w:val="left"/>
      <w:pPr>
        <w:ind w:left="0" w:firstLine="0"/>
      </w:pPr>
    </w:lvl>
    <w:lvl w:ilvl="6" w:tentative="0">
      <w:start w:val="1"/>
      <w:numFmt w:val="decimal"/>
      <w:pStyle w:val="166"/>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5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103"/>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8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6"/>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9"/>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9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10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41"/>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9"/>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1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81"/>
      <w:lvlText w:val="%1)"/>
      <w:lvlJc w:val="left"/>
      <w:pPr>
        <w:tabs>
          <w:tab w:val="left" w:pos="851"/>
        </w:tabs>
        <w:ind w:left="851" w:hanging="426"/>
      </w:pPr>
      <w:rPr>
        <w:rFonts w:hint="eastAsia" w:ascii="宋体" w:hAnsi="Times New Roman" w:eastAsia="宋体"/>
        <w:sz w:val="21"/>
      </w:rPr>
    </w:lvl>
    <w:lvl w:ilvl="1" w:tentative="0">
      <w:start w:val="1"/>
      <w:numFmt w:val="decimal"/>
      <w:pStyle w:val="118"/>
      <w:lvlText w:val="%2)"/>
      <w:lvlJc w:val="left"/>
      <w:pPr>
        <w:tabs>
          <w:tab w:val="left" w:pos="1276"/>
        </w:tabs>
        <w:ind w:left="1276" w:hanging="425"/>
      </w:pPr>
      <w:rPr>
        <w:rFonts w:hint="eastAsia" w:ascii="宋体" w:hAnsi="Times New Roman" w:eastAsia="宋体"/>
        <w:sz w:val="21"/>
      </w:rPr>
    </w:lvl>
    <w:lvl w:ilvl="2" w:tentative="0">
      <w:start w:val="1"/>
      <w:numFmt w:val="decimal"/>
      <w:pStyle w:val="126"/>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9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5"/>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10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23"/>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55"/>
      <w:suff w:val="space"/>
      <w:lvlText w:val="%1"/>
      <w:lvlJc w:val="left"/>
      <w:pPr>
        <w:ind w:left="425" w:hanging="425"/>
      </w:pPr>
      <w:rPr>
        <w:rFonts w:hint="eastAsia"/>
      </w:rPr>
    </w:lvl>
    <w:lvl w:ilvl="1" w:tentative="0">
      <w:start w:val="1"/>
      <w:numFmt w:val="decimal"/>
      <w:pStyle w:val="53"/>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20"/>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5"/>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21"/>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51"/>
      <w:suff w:val="nothing"/>
      <w:lvlText w:val="附录%1"/>
      <w:lvlJc w:val="left"/>
      <w:pPr>
        <w:ind w:left="0" w:firstLine="0"/>
      </w:pPr>
      <w:rPr>
        <w:rFonts w:hint="eastAsia"/>
        <w:spacing w:val="100"/>
      </w:rPr>
    </w:lvl>
    <w:lvl w:ilvl="1" w:tentative="0">
      <w:start w:val="1"/>
      <w:numFmt w:val="decimal"/>
      <w:pStyle w:val="43"/>
      <w:suff w:val="nothing"/>
      <w:lvlText w:val="%1.%2　"/>
      <w:lvlJc w:val="left"/>
      <w:pPr>
        <w:ind w:left="0" w:firstLine="0"/>
      </w:pPr>
      <w:rPr>
        <w:rFonts w:hint="eastAsia" w:ascii="黑体" w:eastAsia="黑体"/>
        <w:b w:val="0"/>
        <w:i w:val="0"/>
        <w:sz w:val="21"/>
      </w:rPr>
    </w:lvl>
    <w:lvl w:ilvl="2" w:tentative="0">
      <w:start w:val="1"/>
      <w:numFmt w:val="decimal"/>
      <w:pStyle w:val="44"/>
      <w:suff w:val="nothing"/>
      <w:lvlText w:val="%1.%2.%3　"/>
      <w:lvlJc w:val="left"/>
      <w:pPr>
        <w:ind w:left="0" w:firstLine="0"/>
      </w:pPr>
      <w:rPr>
        <w:rFonts w:hint="eastAsia" w:ascii="黑体" w:eastAsia="黑体"/>
        <w:b w:val="0"/>
        <w:i w:val="0"/>
        <w:sz w:val="21"/>
      </w:rPr>
    </w:lvl>
    <w:lvl w:ilvl="3" w:tentative="0">
      <w:start w:val="1"/>
      <w:numFmt w:val="decimal"/>
      <w:pStyle w:val="52"/>
      <w:suff w:val="nothing"/>
      <w:lvlText w:val="%1.%2.%3.%4　"/>
      <w:lvlJc w:val="left"/>
      <w:pPr>
        <w:ind w:left="0" w:firstLine="0"/>
      </w:pPr>
      <w:rPr>
        <w:rFonts w:hint="eastAsia" w:ascii="黑体" w:eastAsia="黑体"/>
        <w:b w:val="0"/>
        <w:i w:val="0"/>
        <w:sz w:val="21"/>
      </w:rPr>
    </w:lvl>
    <w:lvl w:ilvl="4" w:tentative="0">
      <w:start w:val="1"/>
      <w:numFmt w:val="decimal"/>
      <w:pStyle w:val="45"/>
      <w:suff w:val="nothing"/>
      <w:lvlText w:val="%1.%2.%3.%4.%5　"/>
      <w:lvlJc w:val="left"/>
      <w:pPr>
        <w:ind w:left="0" w:firstLine="0"/>
      </w:pPr>
      <w:rPr>
        <w:rFonts w:hint="eastAsia" w:ascii="黑体" w:eastAsia="黑体"/>
        <w:b w:val="0"/>
        <w:i w:val="0"/>
        <w:sz w:val="21"/>
      </w:rPr>
    </w:lvl>
    <w:lvl w:ilvl="5" w:tentative="0">
      <w:start w:val="1"/>
      <w:numFmt w:val="decimal"/>
      <w:pStyle w:val="4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1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8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39"/>
      <w:suff w:val="nothing"/>
      <w:lvlText w:val="%1"/>
      <w:lvlJc w:val="left"/>
      <w:pPr>
        <w:ind w:left="0" w:firstLine="0"/>
      </w:pPr>
      <w:rPr>
        <w:rFonts w:hint="eastAsia"/>
      </w:rPr>
    </w:lvl>
    <w:lvl w:ilvl="1" w:tentative="0">
      <w:start w:val="1"/>
      <w:numFmt w:val="decimal"/>
      <w:pStyle w:val="38"/>
      <w:suff w:val="nothing"/>
      <w:lvlText w:val="%1%2　"/>
      <w:lvlJc w:val="left"/>
      <w:pPr>
        <w:ind w:left="0" w:firstLine="0"/>
      </w:pPr>
      <w:rPr>
        <w:rFonts w:hint="eastAsia" w:ascii="黑体" w:eastAsia="黑体"/>
        <w:b w:val="0"/>
        <w:i w:val="0"/>
        <w:sz w:val="21"/>
      </w:rPr>
    </w:lvl>
    <w:lvl w:ilvl="2" w:tentative="0">
      <w:start w:val="1"/>
      <w:numFmt w:val="decimal"/>
      <w:pStyle w:val="4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36"/>
      <w:suff w:val="nothing"/>
      <w:lvlText w:val="%1%2.%3.%4　"/>
      <w:lvlJc w:val="left"/>
      <w:pPr>
        <w:ind w:left="0" w:firstLine="0"/>
      </w:pPr>
      <w:rPr>
        <w:rFonts w:hint="eastAsia" w:ascii="黑体" w:eastAsia="黑体"/>
        <w:b w:val="0"/>
        <w:i w:val="0"/>
        <w:sz w:val="21"/>
      </w:rPr>
    </w:lvl>
    <w:lvl w:ilvl="4" w:tentative="0">
      <w:start w:val="1"/>
      <w:numFmt w:val="decimal"/>
      <w:pStyle w:val="35"/>
      <w:suff w:val="nothing"/>
      <w:lvlText w:val="%1%2.%3.%4.%5　"/>
      <w:lvlJc w:val="left"/>
      <w:pPr>
        <w:ind w:left="0" w:firstLine="0"/>
      </w:pPr>
      <w:rPr>
        <w:rFonts w:hint="eastAsia" w:ascii="黑体" w:eastAsia="黑体"/>
        <w:b w:val="0"/>
        <w:i w:val="0"/>
        <w:sz w:val="21"/>
      </w:rPr>
    </w:lvl>
    <w:lvl w:ilvl="5" w:tentative="0">
      <w:start w:val="1"/>
      <w:numFmt w:val="decimal"/>
      <w:pStyle w:val="41"/>
      <w:suff w:val="nothing"/>
      <w:lvlText w:val="%1%2.%3.%4.%5.%6　"/>
      <w:lvlJc w:val="left"/>
      <w:pPr>
        <w:ind w:left="0" w:firstLine="0"/>
      </w:pPr>
      <w:rPr>
        <w:rFonts w:hint="eastAsia" w:ascii="黑体" w:eastAsia="黑体"/>
        <w:b w:val="0"/>
        <w:i w:val="0"/>
        <w:sz w:val="21"/>
      </w:rPr>
    </w:lvl>
    <w:lvl w:ilvl="6" w:tentative="0">
      <w:start w:val="1"/>
      <w:numFmt w:val="decimal"/>
      <w:pStyle w:val="42"/>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4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24"/>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8"/>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7"/>
  </w:num>
  <w:num w:numId="2">
    <w:abstractNumId w:val="23"/>
  </w:num>
  <w:num w:numId="3">
    <w:abstractNumId w:val="28"/>
  </w:num>
  <w:num w:numId="4">
    <w:abstractNumId w:val="18"/>
  </w:num>
  <w:num w:numId="5">
    <w:abstractNumId w:val="2"/>
  </w:num>
  <w:num w:numId="6">
    <w:abstractNumId w:val="0"/>
  </w:num>
  <w:num w:numId="7">
    <w:abstractNumId w:val="5"/>
  </w:num>
  <w:num w:numId="8">
    <w:abstractNumId w:val="13"/>
  </w:num>
  <w:num w:numId="9">
    <w:abstractNumId w:val="8"/>
  </w:num>
  <w:num w:numId="10">
    <w:abstractNumId w:val="3"/>
  </w:num>
  <w:num w:numId="11">
    <w:abstractNumId w:val="9"/>
  </w:num>
  <w:num w:numId="12">
    <w:abstractNumId w:val="16"/>
  </w:num>
  <w:num w:numId="13">
    <w:abstractNumId w:val="25"/>
  </w:num>
  <w:num w:numId="14">
    <w:abstractNumId w:val="11"/>
  </w:num>
  <w:num w:numId="15">
    <w:abstractNumId w:val="12"/>
  </w:num>
  <w:num w:numId="16">
    <w:abstractNumId w:val="7"/>
  </w:num>
  <w:num w:numId="17">
    <w:abstractNumId w:val="19"/>
  </w:num>
  <w:num w:numId="18">
    <w:abstractNumId w:val="21"/>
  </w:num>
  <w:num w:numId="19">
    <w:abstractNumId w:val="17"/>
  </w:num>
  <w:num w:numId="20">
    <w:abstractNumId w:val="29"/>
  </w:num>
  <w:num w:numId="21">
    <w:abstractNumId w:val="15"/>
  </w:num>
  <w:num w:numId="22">
    <w:abstractNumId w:val="1"/>
  </w:num>
  <w:num w:numId="23">
    <w:abstractNumId w:val="10"/>
  </w:num>
  <w:num w:numId="24">
    <w:abstractNumId w:val="30"/>
  </w:num>
  <w:num w:numId="25">
    <w:abstractNumId w:val="20"/>
  </w:num>
  <w:num w:numId="26">
    <w:abstractNumId w:val="6"/>
  </w:num>
  <w:num w:numId="27">
    <w:abstractNumId w:val="26"/>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llMjc5YWFkNmM2MGZkNGVmZmRjNzc4NDEyZDJmMWUifQ=="/>
  </w:docVars>
  <w:rsids>
    <w:rsidRoot w:val="00374A9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32"/>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BD5"/>
    <w:rsid w:val="000A7311"/>
    <w:rsid w:val="000B060F"/>
    <w:rsid w:val="000B1592"/>
    <w:rsid w:val="000B1FF2"/>
    <w:rsid w:val="000B3CDA"/>
    <w:rsid w:val="000B6A0B"/>
    <w:rsid w:val="000C0F6C"/>
    <w:rsid w:val="000C11DB"/>
    <w:rsid w:val="000C1492"/>
    <w:rsid w:val="000C195A"/>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29B6"/>
    <w:rsid w:val="0019348F"/>
    <w:rsid w:val="00193A07"/>
    <w:rsid w:val="00194C95"/>
    <w:rsid w:val="00195C34"/>
    <w:rsid w:val="00196EF5"/>
    <w:rsid w:val="001A1A53"/>
    <w:rsid w:val="001A234A"/>
    <w:rsid w:val="001A4CF3"/>
    <w:rsid w:val="001B02D2"/>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634"/>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1BD1"/>
    <w:rsid w:val="002B4508"/>
    <w:rsid w:val="002B5779"/>
    <w:rsid w:val="002B7332"/>
    <w:rsid w:val="002B7F51"/>
    <w:rsid w:val="002C09E7"/>
    <w:rsid w:val="002C1E06"/>
    <w:rsid w:val="002C1E1C"/>
    <w:rsid w:val="002C3F07"/>
    <w:rsid w:val="002C5278"/>
    <w:rsid w:val="002C7EBB"/>
    <w:rsid w:val="002D06C1"/>
    <w:rsid w:val="002D30DC"/>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4A94"/>
    <w:rsid w:val="00376713"/>
    <w:rsid w:val="00381815"/>
    <w:rsid w:val="003819AF"/>
    <w:rsid w:val="003820E9"/>
    <w:rsid w:val="00382DE7"/>
    <w:rsid w:val="00384FFC"/>
    <w:rsid w:val="003872FC"/>
    <w:rsid w:val="00387ADC"/>
    <w:rsid w:val="00387EF7"/>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AD6"/>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7C2"/>
    <w:rsid w:val="00541853"/>
    <w:rsid w:val="00543BDA"/>
    <w:rsid w:val="005441CC"/>
    <w:rsid w:val="005479DA"/>
    <w:rsid w:val="00547BCC"/>
    <w:rsid w:val="0055013B"/>
    <w:rsid w:val="00551F6F"/>
    <w:rsid w:val="00554BFA"/>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116C"/>
    <w:rsid w:val="005B4903"/>
    <w:rsid w:val="005B51CE"/>
    <w:rsid w:val="005B5885"/>
    <w:rsid w:val="005B5CD7"/>
    <w:rsid w:val="005B6CF6"/>
    <w:rsid w:val="005B7422"/>
    <w:rsid w:val="005C29B8"/>
    <w:rsid w:val="005C5F21"/>
    <w:rsid w:val="005C7156"/>
    <w:rsid w:val="005D0C75"/>
    <w:rsid w:val="005D163F"/>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2374"/>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0A"/>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6A9"/>
    <w:rsid w:val="00783ECF"/>
    <w:rsid w:val="0078413A"/>
    <w:rsid w:val="00784451"/>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B78A2"/>
    <w:rsid w:val="007C1E8B"/>
    <w:rsid w:val="007C213F"/>
    <w:rsid w:val="007C2D89"/>
    <w:rsid w:val="007C4593"/>
    <w:rsid w:val="007C5309"/>
    <w:rsid w:val="007C6069"/>
    <w:rsid w:val="007D06C4"/>
    <w:rsid w:val="007D1352"/>
    <w:rsid w:val="007D2508"/>
    <w:rsid w:val="007D2F0E"/>
    <w:rsid w:val="007D346A"/>
    <w:rsid w:val="007D6518"/>
    <w:rsid w:val="007D76BD"/>
    <w:rsid w:val="007E0BF1"/>
    <w:rsid w:val="007F0ED8"/>
    <w:rsid w:val="007F0F63"/>
    <w:rsid w:val="007F70F7"/>
    <w:rsid w:val="007F75CE"/>
    <w:rsid w:val="008013A4"/>
    <w:rsid w:val="008027CE"/>
    <w:rsid w:val="00802D91"/>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639"/>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22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B2E"/>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4D4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F09"/>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4B11"/>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847"/>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97E"/>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47E41"/>
    <w:rsid w:val="00D51BF3"/>
    <w:rsid w:val="00D66846"/>
    <w:rsid w:val="00D675FB"/>
    <w:rsid w:val="00D677BE"/>
    <w:rsid w:val="00D71F25"/>
    <w:rsid w:val="00D72A9C"/>
    <w:rsid w:val="00D77031"/>
    <w:rsid w:val="00D84941"/>
    <w:rsid w:val="00D84FA1"/>
    <w:rsid w:val="00D851F0"/>
    <w:rsid w:val="00D86DB7"/>
    <w:rsid w:val="00D926D0"/>
    <w:rsid w:val="00D93030"/>
    <w:rsid w:val="00D950E1"/>
    <w:rsid w:val="00D952A6"/>
    <w:rsid w:val="00D97F99"/>
    <w:rsid w:val="00DA0E00"/>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2B2"/>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57E"/>
    <w:rsid w:val="00FE1FBE"/>
    <w:rsid w:val="00FE3901"/>
    <w:rsid w:val="00FE39D3"/>
    <w:rsid w:val="00FE4BCE"/>
    <w:rsid w:val="00FE54AE"/>
    <w:rsid w:val="00FE576A"/>
    <w:rsid w:val="00FE7E79"/>
    <w:rsid w:val="00FF3E7D"/>
    <w:rsid w:val="00FF5B99"/>
    <w:rsid w:val="00FF730C"/>
    <w:rsid w:val="00FF73F4"/>
    <w:rsid w:val="00FF7CE4"/>
    <w:rsid w:val="00FF7E39"/>
    <w:rsid w:val="02BC00EA"/>
    <w:rsid w:val="03B11FA7"/>
    <w:rsid w:val="040403E3"/>
    <w:rsid w:val="05A30F51"/>
    <w:rsid w:val="06344370"/>
    <w:rsid w:val="08183C31"/>
    <w:rsid w:val="089E4450"/>
    <w:rsid w:val="0B1F28CF"/>
    <w:rsid w:val="0C907683"/>
    <w:rsid w:val="0C9C1053"/>
    <w:rsid w:val="0CBC025F"/>
    <w:rsid w:val="0EE361B1"/>
    <w:rsid w:val="0F152C78"/>
    <w:rsid w:val="0F615AF6"/>
    <w:rsid w:val="0F67B06A"/>
    <w:rsid w:val="0F733152"/>
    <w:rsid w:val="0FAD2513"/>
    <w:rsid w:val="169A72D6"/>
    <w:rsid w:val="1E142447"/>
    <w:rsid w:val="20BD69A3"/>
    <w:rsid w:val="2355077C"/>
    <w:rsid w:val="25365294"/>
    <w:rsid w:val="25F211C5"/>
    <w:rsid w:val="28247630"/>
    <w:rsid w:val="292A182B"/>
    <w:rsid w:val="2AF128FC"/>
    <w:rsid w:val="2C8C66EB"/>
    <w:rsid w:val="2CC34112"/>
    <w:rsid w:val="2D8B0494"/>
    <w:rsid w:val="2E365E1F"/>
    <w:rsid w:val="2E7884BF"/>
    <w:rsid w:val="2FC615F6"/>
    <w:rsid w:val="318F1FBE"/>
    <w:rsid w:val="379567F1"/>
    <w:rsid w:val="37BC6761"/>
    <w:rsid w:val="3B380F6D"/>
    <w:rsid w:val="3EE81E8F"/>
    <w:rsid w:val="3F7F60EC"/>
    <w:rsid w:val="3FBFCF61"/>
    <w:rsid w:val="410900D4"/>
    <w:rsid w:val="4872031D"/>
    <w:rsid w:val="4BA6696F"/>
    <w:rsid w:val="4C6A3E95"/>
    <w:rsid w:val="4D6F681E"/>
    <w:rsid w:val="4E77305C"/>
    <w:rsid w:val="4F676F3B"/>
    <w:rsid w:val="4FDFAC3E"/>
    <w:rsid w:val="50C86E43"/>
    <w:rsid w:val="535A37A9"/>
    <w:rsid w:val="54D15D84"/>
    <w:rsid w:val="55FC2DD2"/>
    <w:rsid w:val="57CE43BD"/>
    <w:rsid w:val="59A541C5"/>
    <w:rsid w:val="5ABA15AB"/>
    <w:rsid w:val="5BFDC926"/>
    <w:rsid w:val="5D8C582B"/>
    <w:rsid w:val="5DBE4FFB"/>
    <w:rsid w:val="5DC40C41"/>
    <w:rsid w:val="5F7F9621"/>
    <w:rsid w:val="5F970319"/>
    <w:rsid w:val="5FF4555F"/>
    <w:rsid w:val="618A2BD2"/>
    <w:rsid w:val="62586279"/>
    <w:rsid w:val="628674AA"/>
    <w:rsid w:val="63567BD7"/>
    <w:rsid w:val="670A6FBE"/>
    <w:rsid w:val="67AF85DC"/>
    <w:rsid w:val="67FEBF1A"/>
    <w:rsid w:val="684921C0"/>
    <w:rsid w:val="68E33CE8"/>
    <w:rsid w:val="6C4C56C0"/>
    <w:rsid w:val="6D576713"/>
    <w:rsid w:val="6D8A3CB0"/>
    <w:rsid w:val="6DAC1227"/>
    <w:rsid w:val="6DD32C57"/>
    <w:rsid w:val="6E27C9F5"/>
    <w:rsid w:val="6FBF56D3"/>
    <w:rsid w:val="6FBFD749"/>
    <w:rsid w:val="73A14237"/>
    <w:rsid w:val="75040D1F"/>
    <w:rsid w:val="75FFC798"/>
    <w:rsid w:val="76AA7AA2"/>
    <w:rsid w:val="76FF9314"/>
    <w:rsid w:val="77B5BA02"/>
    <w:rsid w:val="79821F57"/>
    <w:rsid w:val="7C776EA4"/>
    <w:rsid w:val="7CCB4003"/>
    <w:rsid w:val="7D7A29EF"/>
    <w:rsid w:val="7E57FEEC"/>
    <w:rsid w:val="7F9FE121"/>
    <w:rsid w:val="7FFB5DDF"/>
    <w:rsid w:val="7FFD1B77"/>
    <w:rsid w:val="9F436564"/>
    <w:rsid w:val="9FFF7E57"/>
    <w:rsid w:val="B7FB2D66"/>
    <w:rsid w:val="BD79CB8D"/>
    <w:rsid w:val="BF8D512A"/>
    <w:rsid w:val="CC7F0DEF"/>
    <w:rsid w:val="CFBFEE54"/>
    <w:rsid w:val="D6F69955"/>
    <w:rsid w:val="DB2D7200"/>
    <w:rsid w:val="DD700547"/>
    <w:rsid w:val="DF9F8D29"/>
    <w:rsid w:val="DFF1DBF5"/>
    <w:rsid w:val="E2FEA4E0"/>
    <w:rsid w:val="E9BF8FC8"/>
    <w:rsid w:val="EBCE2BD5"/>
    <w:rsid w:val="EF1E9FDF"/>
    <w:rsid w:val="EFAE144D"/>
    <w:rsid w:val="EFFB6D6B"/>
    <w:rsid w:val="F4CF34AA"/>
    <w:rsid w:val="F5EF0417"/>
    <w:rsid w:val="F6394120"/>
    <w:rsid w:val="F735C99E"/>
    <w:rsid w:val="F756EDEB"/>
    <w:rsid w:val="F76348BA"/>
    <w:rsid w:val="F7EF4613"/>
    <w:rsid w:val="FBEBF0FD"/>
    <w:rsid w:val="FEDBD55F"/>
    <w:rsid w:val="FFBFD0C0"/>
    <w:rsid w:val="FFD6AB15"/>
    <w:rsid w:val="FFEE59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57"/>
    <w:qFormat/>
    <w:uiPriority w:val="0"/>
    <w:pPr>
      <w:keepNext/>
      <w:keepLines/>
      <w:spacing w:before="340" w:after="330" w:line="578" w:lineRule="auto"/>
      <w:outlineLvl w:val="0"/>
    </w:pPr>
    <w:rPr>
      <w:b/>
      <w:bCs/>
      <w:kern w:val="44"/>
      <w:sz w:val="44"/>
      <w:szCs w:val="44"/>
    </w:rPr>
  </w:style>
  <w:style w:type="paragraph" w:styleId="2">
    <w:name w:val="heading 2"/>
    <w:basedOn w:val="1"/>
    <w:next w:val="1"/>
    <w:link w:val="5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59"/>
    <w:qFormat/>
    <w:uiPriority w:val="0"/>
    <w:pPr>
      <w:keepNext/>
      <w:keepLines/>
      <w:spacing w:before="260" w:after="260" w:line="416" w:lineRule="auto"/>
      <w:outlineLvl w:val="2"/>
    </w:pPr>
    <w:rPr>
      <w:b/>
      <w:bCs/>
      <w:sz w:val="32"/>
      <w:szCs w:val="32"/>
    </w:rPr>
  </w:style>
  <w:style w:type="paragraph" w:styleId="5">
    <w:name w:val="heading 4"/>
    <w:basedOn w:val="1"/>
    <w:next w:val="1"/>
    <w:link w:val="6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6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6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6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6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65"/>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unhideWhenUsed/>
    <w:qFormat/>
    <w:uiPriority w:val="1"/>
  </w:style>
  <w:style w:type="table" w:default="1" w:styleId="27">
    <w:name w:val="Normal Table"/>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100"/>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68"/>
    <w:unhideWhenUsed/>
    <w:qFormat/>
    <w:uiPriority w:val="99"/>
    <w:rPr>
      <w:sz w:val="18"/>
      <w:szCs w:val="18"/>
    </w:rPr>
  </w:style>
  <w:style w:type="paragraph" w:styleId="17">
    <w:name w:val="footer"/>
    <w:basedOn w:val="1"/>
    <w:link w:val="67"/>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66"/>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1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71"/>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paragraph" w:customStyle="1" w:styleId="35">
    <w:name w:val="标准文件_三级条标题"/>
    <w:basedOn w:val="36"/>
    <w:next w:val="37"/>
    <w:qFormat/>
    <w:uiPriority w:val="0"/>
    <w:pPr>
      <w:widowControl/>
      <w:numPr>
        <w:ilvl w:val="4"/>
      </w:numPr>
      <w:outlineLvl w:val="3"/>
    </w:pPr>
  </w:style>
  <w:style w:type="paragraph" w:customStyle="1" w:styleId="36">
    <w:name w:val="标准文件_二级条标题"/>
    <w:next w:val="37"/>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37">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8">
    <w:name w:val="标准文件_章标题"/>
    <w:next w:val="37"/>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39">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40">
    <w:name w:val="标准文件_一级条标题"/>
    <w:basedOn w:val="38"/>
    <w:next w:val="37"/>
    <w:qFormat/>
    <w:uiPriority w:val="0"/>
    <w:pPr>
      <w:numPr>
        <w:ilvl w:val="2"/>
      </w:numPr>
      <w:spacing w:beforeLines="50" w:afterLines="50"/>
      <w:outlineLvl w:val="1"/>
    </w:pPr>
  </w:style>
  <w:style w:type="paragraph" w:customStyle="1" w:styleId="41">
    <w:name w:val="标准文件_四级条标题"/>
    <w:next w:val="37"/>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42">
    <w:name w:val="标准文件_五级条标题"/>
    <w:next w:val="37"/>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43">
    <w:name w:val="标准文件_附录一级条标题"/>
    <w:next w:val="37"/>
    <w:qFormat/>
    <w:uiPriority w:val="0"/>
    <w:pPr>
      <w:widowControl w:val="0"/>
      <w:numPr>
        <w:ilvl w:val="1"/>
        <w:numId w:val="2"/>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44">
    <w:name w:val="标准文件_附录二级条标题"/>
    <w:basedOn w:val="43"/>
    <w:next w:val="37"/>
    <w:qFormat/>
    <w:uiPriority w:val="0"/>
    <w:pPr>
      <w:widowControl/>
      <w:numPr>
        <w:ilvl w:val="2"/>
      </w:numPr>
      <w:wordWrap w:val="0"/>
      <w:overflowPunct w:val="0"/>
      <w:autoSpaceDE w:val="0"/>
      <w:autoSpaceDN w:val="0"/>
      <w:textAlignment w:val="baseline"/>
      <w:outlineLvl w:val="3"/>
    </w:pPr>
  </w:style>
  <w:style w:type="paragraph" w:customStyle="1" w:styleId="45">
    <w:name w:val="标准文件_附录四级条标题"/>
    <w:next w:val="37"/>
    <w:qFormat/>
    <w:uiPriority w:val="0"/>
    <w:pPr>
      <w:widowControl w:val="0"/>
      <w:numPr>
        <w:ilvl w:val="4"/>
        <w:numId w:val="2"/>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46">
    <w:name w:val="标准文件_附录五级条标题"/>
    <w:next w:val="37"/>
    <w:qFormat/>
    <w:uiPriority w:val="0"/>
    <w:pPr>
      <w:widowControl w:val="0"/>
      <w:numPr>
        <w:ilvl w:val="5"/>
        <w:numId w:val="2"/>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47">
    <w:name w:val="标准文件_术语条一"/>
    <w:basedOn w:val="48"/>
    <w:next w:val="37"/>
    <w:qFormat/>
    <w:uiPriority w:val="0"/>
  </w:style>
  <w:style w:type="paragraph" w:customStyle="1" w:styleId="48">
    <w:name w:val="标准文件_一级无标题"/>
    <w:basedOn w:val="40"/>
    <w:qFormat/>
    <w:uiPriority w:val="0"/>
    <w:pPr>
      <w:spacing w:beforeLines="0" w:afterLines="0"/>
      <w:outlineLvl w:val="9"/>
    </w:pPr>
    <w:rPr>
      <w:rFonts w:ascii="宋体" w:eastAsia="宋体"/>
    </w:rPr>
  </w:style>
  <w:style w:type="paragraph" w:customStyle="1" w:styleId="49">
    <w:name w:val="标准文件_注："/>
    <w:next w:val="37"/>
    <w:qFormat/>
    <w:uiPriority w:val="0"/>
    <w:pPr>
      <w:widowControl w:val="0"/>
      <w:numPr>
        <w:ilvl w:val="0"/>
        <w:numId w:val="3"/>
      </w:numPr>
      <w:autoSpaceDE w:val="0"/>
      <w:autoSpaceDN w:val="0"/>
      <w:jc w:val="both"/>
    </w:pPr>
    <w:rPr>
      <w:rFonts w:ascii="宋体" w:hAnsi="Times New Roman" w:eastAsia="宋体" w:cs="Times New Roman"/>
      <w:sz w:val="18"/>
      <w:szCs w:val="18"/>
      <w:lang w:val="en-US" w:eastAsia="zh-CN" w:bidi="ar-SA"/>
    </w:rPr>
  </w:style>
  <w:style w:type="paragraph" w:customStyle="1" w:styleId="50">
    <w:name w:val="标准文件_表格"/>
    <w:basedOn w:val="37"/>
    <w:qFormat/>
    <w:uiPriority w:val="0"/>
    <w:pPr>
      <w:ind w:firstLine="0" w:firstLineChars="0"/>
      <w:jc w:val="center"/>
    </w:pPr>
    <w:rPr>
      <w:sz w:val="18"/>
    </w:rPr>
  </w:style>
  <w:style w:type="paragraph" w:customStyle="1" w:styleId="51">
    <w:name w:val="标准文件_附录标识"/>
    <w:next w:val="37"/>
    <w:qFormat/>
    <w:uiPriority w:val="0"/>
    <w:pPr>
      <w:numPr>
        <w:ilvl w:val="0"/>
        <w:numId w:val="2"/>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52">
    <w:name w:val="标准文件_附录三级条标题"/>
    <w:next w:val="37"/>
    <w:qFormat/>
    <w:uiPriority w:val="0"/>
    <w:pPr>
      <w:widowControl w:val="0"/>
      <w:numPr>
        <w:ilvl w:val="3"/>
        <w:numId w:val="2"/>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53">
    <w:name w:val="标准文件_附录表标题"/>
    <w:next w:val="37"/>
    <w:qFormat/>
    <w:uiPriority w:val="0"/>
    <w:pPr>
      <w:numPr>
        <w:ilvl w:val="1"/>
        <w:numId w:val="4"/>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54">
    <w:name w:val="标准文件_注×："/>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55">
    <w:name w:val="标准文件_附录表标号"/>
    <w:basedOn w:val="37"/>
    <w:next w:val="37"/>
    <w:qFormat/>
    <w:uiPriority w:val="0"/>
    <w:pPr>
      <w:numPr>
        <w:ilvl w:val="0"/>
        <w:numId w:val="4"/>
      </w:numPr>
      <w:spacing w:line="14" w:lineRule="exact"/>
      <w:ind w:firstLine="0" w:firstLineChars="0"/>
      <w:jc w:val="center"/>
    </w:pPr>
    <w:rPr>
      <w:rFonts w:eastAsia="黑体"/>
      <w:vanish/>
      <w:sz w:val="2"/>
    </w:rPr>
  </w:style>
  <w:style w:type="paragraph" w:customStyle="1" w:styleId="56">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character" w:customStyle="1" w:styleId="57">
    <w:name w:val="标题 1 Char"/>
    <w:link w:val="3"/>
    <w:qFormat/>
    <w:uiPriority w:val="0"/>
    <w:rPr>
      <w:b/>
      <w:bCs/>
      <w:kern w:val="44"/>
      <w:sz w:val="44"/>
      <w:szCs w:val="44"/>
    </w:rPr>
  </w:style>
  <w:style w:type="character" w:customStyle="1" w:styleId="58">
    <w:name w:val="标题 2 Char"/>
    <w:link w:val="2"/>
    <w:qFormat/>
    <w:uiPriority w:val="0"/>
    <w:rPr>
      <w:rFonts w:ascii="Arial" w:hAnsi="Arial" w:eastAsia="黑体"/>
      <w:b/>
      <w:bCs/>
      <w:kern w:val="2"/>
      <w:sz w:val="32"/>
      <w:szCs w:val="32"/>
    </w:rPr>
  </w:style>
  <w:style w:type="character" w:customStyle="1" w:styleId="59">
    <w:name w:val="标题 3 Char"/>
    <w:link w:val="4"/>
    <w:qFormat/>
    <w:uiPriority w:val="0"/>
    <w:rPr>
      <w:b/>
      <w:bCs/>
      <w:kern w:val="2"/>
      <w:sz w:val="32"/>
      <w:szCs w:val="32"/>
    </w:rPr>
  </w:style>
  <w:style w:type="character" w:customStyle="1" w:styleId="60">
    <w:name w:val="标题 4 Char"/>
    <w:link w:val="5"/>
    <w:qFormat/>
    <w:uiPriority w:val="0"/>
    <w:rPr>
      <w:rFonts w:ascii="Arial" w:hAnsi="Arial" w:eastAsia="黑体"/>
      <w:b/>
      <w:bCs/>
      <w:kern w:val="2"/>
      <w:sz w:val="28"/>
      <w:szCs w:val="28"/>
    </w:rPr>
  </w:style>
  <w:style w:type="character" w:customStyle="1" w:styleId="61">
    <w:name w:val="标题 5 Char"/>
    <w:link w:val="6"/>
    <w:qFormat/>
    <w:uiPriority w:val="0"/>
    <w:rPr>
      <w:b/>
      <w:bCs/>
      <w:kern w:val="2"/>
      <w:sz w:val="28"/>
      <w:szCs w:val="28"/>
    </w:rPr>
  </w:style>
  <w:style w:type="character" w:customStyle="1" w:styleId="62">
    <w:name w:val="标题 6 Char"/>
    <w:link w:val="7"/>
    <w:qFormat/>
    <w:uiPriority w:val="0"/>
    <w:rPr>
      <w:rFonts w:ascii="Arial" w:hAnsi="Arial" w:eastAsia="黑体"/>
      <w:b/>
      <w:bCs/>
      <w:kern w:val="2"/>
      <w:sz w:val="24"/>
      <w:szCs w:val="24"/>
    </w:rPr>
  </w:style>
  <w:style w:type="character" w:customStyle="1" w:styleId="63">
    <w:name w:val="标题 7 Char"/>
    <w:link w:val="8"/>
    <w:qFormat/>
    <w:uiPriority w:val="0"/>
    <w:rPr>
      <w:b/>
      <w:bCs/>
      <w:kern w:val="2"/>
      <w:sz w:val="24"/>
      <w:szCs w:val="24"/>
    </w:rPr>
  </w:style>
  <w:style w:type="character" w:customStyle="1" w:styleId="64">
    <w:name w:val="标题 8 Char"/>
    <w:link w:val="9"/>
    <w:qFormat/>
    <w:uiPriority w:val="0"/>
    <w:rPr>
      <w:rFonts w:ascii="Arial" w:hAnsi="Arial" w:eastAsia="黑体"/>
      <w:kern w:val="2"/>
      <w:sz w:val="24"/>
      <w:szCs w:val="24"/>
    </w:rPr>
  </w:style>
  <w:style w:type="character" w:customStyle="1" w:styleId="65">
    <w:name w:val="标题 9 Char"/>
    <w:link w:val="10"/>
    <w:qFormat/>
    <w:uiPriority w:val="0"/>
    <w:rPr>
      <w:rFonts w:ascii="Arial" w:hAnsi="Arial" w:eastAsia="黑体"/>
      <w:kern w:val="2"/>
      <w:sz w:val="21"/>
      <w:szCs w:val="21"/>
    </w:rPr>
  </w:style>
  <w:style w:type="character" w:customStyle="1" w:styleId="66">
    <w:name w:val="页眉 Char"/>
    <w:link w:val="18"/>
    <w:qFormat/>
    <w:uiPriority w:val="99"/>
    <w:rPr>
      <w:kern w:val="2"/>
      <w:sz w:val="18"/>
      <w:szCs w:val="18"/>
    </w:rPr>
  </w:style>
  <w:style w:type="character" w:customStyle="1" w:styleId="67">
    <w:name w:val="页脚 Char"/>
    <w:link w:val="17"/>
    <w:qFormat/>
    <w:uiPriority w:val="99"/>
    <w:rPr>
      <w:rFonts w:ascii="宋体"/>
      <w:kern w:val="2"/>
      <w:sz w:val="18"/>
      <w:szCs w:val="18"/>
    </w:rPr>
  </w:style>
  <w:style w:type="character" w:customStyle="1" w:styleId="68">
    <w:name w:val="批注框文本 Char"/>
    <w:link w:val="16"/>
    <w:semiHidden/>
    <w:qFormat/>
    <w:uiPriority w:val="99"/>
    <w:rPr>
      <w:kern w:val="2"/>
      <w:sz w:val="18"/>
      <w:szCs w:val="18"/>
    </w:rPr>
  </w:style>
  <w:style w:type="paragraph" w:customStyle="1" w:styleId="69">
    <w:name w:val="Quote"/>
    <w:basedOn w:val="1"/>
    <w:next w:val="1"/>
    <w:link w:val="70"/>
    <w:qFormat/>
    <w:uiPriority w:val="29"/>
    <w:rPr>
      <w:i/>
      <w:iCs/>
      <w:color w:val="000000"/>
    </w:rPr>
  </w:style>
  <w:style w:type="character" w:customStyle="1" w:styleId="70">
    <w:name w:val="引用 Char"/>
    <w:link w:val="69"/>
    <w:qFormat/>
    <w:uiPriority w:val="29"/>
    <w:rPr>
      <w:i/>
      <w:iCs/>
      <w:color w:val="000000"/>
      <w:kern w:val="2"/>
      <w:sz w:val="21"/>
      <w:szCs w:val="21"/>
    </w:rPr>
  </w:style>
  <w:style w:type="character" w:customStyle="1" w:styleId="71">
    <w:name w:val="标题 Char"/>
    <w:link w:val="26"/>
    <w:qFormat/>
    <w:uiPriority w:val="0"/>
    <w:rPr>
      <w:rFonts w:ascii="Arial" w:hAnsi="Arial" w:cs="Arial"/>
      <w:b/>
      <w:bCs/>
      <w:kern w:val="2"/>
      <w:sz w:val="32"/>
      <w:szCs w:val="32"/>
    </w:rPr>
  </w:style>
  <w:style w:type="paragraph" w:customStyle="1" w:styleId="7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7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7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7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76">
    <w:name w:val="标准书眉一"/>
    <w:qFormat/>
    <w:uiPriority w:val="0"/>
    <w:pPr>
      <w:jc w:val="both"/>
    </w:pPr>
    <w:rPr>
      <w:rFonts w:ascii="Times New Roman" w:hAnsi="Times New Roman" w:eastAsia="宋体" w:cs="Times New Roman"/>
      <w:lang w:val="en-US" w:eastAsia="zh-CN" w:bidi="ar-SA"/>
    </w:rPr>
  </w:style>
  <w:style w:type="paragraph" w:customStyle="1" w:styleId="77">
    <w:name w:val="标准文件_ICS"/>
    <w:basedOn w:val="1"/>
    <w:qFormat/>
    <w:uiPriority w:val="0"/>
    <w:pPr>
      <w:spacing w:line="0" w:lineRule="atLeast"/>
    </w:pPr>
    <w:rPr>
      <w:rFonts w:ascii="黑体" w:hAnsi="宋体" w:eastAsia="黑体"/>
    </w:rPr>
  </w:style>
  <w:style w:type="paragraph" w:customStyle="1" w:styleId="78">
    <w:name w:val="标准文件_标准正文"/>
    <w:basedOn w:val="1"/>
    <w:next w:val="37"/>
    <w:qFormat/>
    <w:uiPriority w:val="0"/>
    <w:pPr>
      <w:snapToGrid w:val="0"/>
      <w:ind w:firstLine="200" w:firstLineChars="200"/>
    </w:pPr>
    <w:rPr>
      <w:kern w:val="0"/>
    </w:rPr>
  </w:style>
  <w:style w:type="paragraph" w:customStyle="1" w:styleId="79">
    <w:name w:val="标准文件_版本"/>
    <w:basedOn w:val="78"/>
    <w:qFormat/>
    <w:uiPriority w:val="0"/>
    <w:pPr>
      <w:adjustRightInd/>
      <w:snapToGrid/>
      <w:ind w:firstLine="0" w:firstLineChars="0"/>
    </w:pPr>
    <w:rPr>
      <w:rFonts w:ascii="宋体" w:hAnsi="宋体"/>
      <w:kern w:val="2"/>
    </w:rPr>
  </w:style>
  <w:style w:type="paragraph" w:customStyle="1" w:styleId="80">
    <w:name w:val="标准文件_标准部门"/>
    <w:basedOn w:val="1"/>
    <w:qFormat/>
    <w:uiPriority w:val="0"/>
    <w:pPr>
      <w:jc w:val="center"/>
    </w:pPr>
    <w:rPr>
      <w:rFonts w:ascii="黑体" w:eastAsia="黑体"/>
      <w:kern w:val="0"/>
      <w:sz w:val="44"/>
    </w:rPr>
  </w:style>
  <w:style w:type="paragraph" w:customStyle="1" w:styleId="81">
    <w:name w:val="标准文件_标准代替"/>
    <w:basedOn w:val="1"/>
    <w:next w:val="1"/>
    <w:qFormat/>
    <w:uiPriority w:val="0"/>
    <w:pPr>
      <w:spacing w:line="310" w:lineRule="exact"/>
      <w:jc w:val="right"/>
    </w:pPr>
    <w:rPr>
      <w:rFonts w:ascii="宋体" w:hAnsi="宋体"/>
      <w:kern w:val="0"/>
    </w:rPr>
  </w:style>
  <w:style w:type="paragraph" w:customStyle="1" w:styleId="8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8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84">
    <w:name w:val="标准文件_页眉偶数页"/>
    <w:basedOn w:val="83"/>
    <w:next w:val="1"/>
    <w:qFormat/>
    <w:uiPriority w:val="0"/>
    <w:pPr>
      <w:jc w:val="left"/>
    </w:pPr>
  </w:style>
  <w:style w:type="paragraph" w:customStyle="1" w:styleId="85">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86">
    <w:name w:val="标准文件_参考文献条目"/>
    <w:qFormat/>
    <w:uiPriority w:val="0"/>
    <w:pPr>
      <w:numPr>
        <w:ilvl w:val="0"/>
        <w:numId w:val="6"/>
      </w:numPr>
    </w:pPr>
    <w:rPr>
      <w:rFonts w:ascii="宋体" w:hAnsi="Times New Roman" w:eastAsia="宋体" w:cs="Times New Roman"/>
      <w:lang w:val="en-US" w:eastAsia="zh-CN" w:bidi="ar-SA"/>
    </w:rPr>
  </w:style>
  <w:style w:type="character" w:customStyle="1" w:styleId="87">
    <w:name w:val="标准文件_发布"/>
    <w:qFormat/>
    <w:uiPriority w:val="0"/>
    <w:rPr>
      <w:rFonts w:ascii="黑体" w:eastAsia="黑体"/>
      <w:spacing w:val="0"/>
      <w:w w:val="100"/>
      <w:position w:val="3"/>
      <w:sz w:val="28"/>
    </w:rPr>
  </w:style>
  <w:style w:type="paragraph" w:customStyle="1" w:styleId="88">
    <w:name w:val="标准文件_方框数字列项"/>
    <w:basedOn w:val="37"/>
    <w:qFormat/>
    <w:uiPriority w:val="0"/>
    <w:pPr>
      <w:numPr>
        <w:ilvl w:val="0"/>
        <w:numId w:val="7"/>
      </w:numPr>
      <w:ind w:firstLine="0" w:firstLineChars="0"/>
    </w:pPr>
  </w:style>
  <w:style w:type="paragraph" w:customStyle="1" w:styleId="89">
    <w:name w:val="标准文件_封面标准编号"/>
    <w:basedOn w:val="1"/>
    <w:next w:val="81"/>
    <w:qFormat/>
    <w:uiPriority w:val="0"/>
    <w:pPr>
      <w:spacing w:line="310" w:lineRule="exact"/>
      <w:jc w:val="right"/>
    </w:pPr>
    <w:rPr>
      <w:rFonts w:ascii="黑体" w:eastAsia="黑体"/>
      <w:kern w:val="0"/>
      <w:sz w:val="28"/>
    </w:rPr>
  </w:style>
  <w:style w:type="paragraph" w:customStyle="1" w:styleId="90">
    <w:name w:val="标准文件_封面标准分类号"/>
    <w:basedOn w:val="1"/>
    <w:qFormat/>
    <w:uiPriority w:val="0"/>
    <w:rPr>
      <w:rFonts w:ascii="黑体" w:eastAsia="黑体"/>
      <w:b/>
      <w:kern w:val="0"/>
      <w:sz w:val="28"/>
    </w:rPr>
  </w:style>
  <w:style w:type="paragraph" w:customStyle="1" w:styleId="91">
    <w:name w:val="标准文件_封面标准名称"/>
    <w:basedOn w:val="1"/>
    <w:qFormat/>
    <w:uiPriority w:val="0"/>
    <w:pPr>
      <w:spacing w:line="240" w:lineRule="auto"/>
      <w:jc w:val="center"/>
    </w:pPr>
    <w:rPr>
      <w:rFonts w:ascii="黑体" w:eastAsia="黑体"/>
      <w:kern w:val="0"/>
      <w:sz w:val="52"/>
    </w:rPr>
  </w:style>
  <w:style w:type="paragraph" w:customStyle="1" w:styleId="92">
    <w:name w:val="标准文件_封面标准英文名称"/>
    <w:basedOn w:val="1"/>
    <w:qFormat/>
    <w:uiPriority w:val="0"/>
    <w:pPr>
      <w:spacing w:line="240" w:lineRule="auto"/>
      <w:jc w:val="center"/>
    </w:pPr>
    <w:rPr>
      <w:rFonts w:ascii="黑体" w:eastAsia="黑体"/>
      <w:b/>
      <w:sz w:val="28"/>
    </w:rPr>
  </w:style>
  <w:style w:type="paragraph" w:customStyle="1" w:styleId="93">
    <w:name w:val="标准文件_封面发布日期"/>
    <w:basedOn w:val="1"/>
    <w:qFormat/>
    <w:uiPriority w:val="0"/>
    <w:pPr>
      <w:spacing w:line="310" w:lineRule="exact"/>
    </w:pPr>
    <w:rPr>
      <w:rFonts w:ascii="黑体" w:eastAsia="黑体"/>
      <w:kern w:val="0"/>
      <w:sz w:val="28"/>
    </w:rPr>
  </w:style>
  <w:style w:type="paragraph" w:customStyle="1" w:styleId="94">
    <w:name w:val="标准文件_封面密级"/>
    <w:basedOn w:val="1"/>
    <w:qFormat/>
    <w:uiPriority w:val="0"/>
    <w:rPr>
      <w:rFonts w:eastAsia="黑体"/>
      <w:sz w:val="32"/>
    </w:rPr>
  </w:style>
  <w:style w:type="paragraph" w:customStyle="1" w:styleId="95">
    <w:name w:val="标准文件_封面实施日期"/>
    <w:basedOn w:val="1"/>
    <w:qFormat/>
    <w:uiPriority w:val="0"/>
    <w:pPr>
      <w:spacing w:line="310" w:lineRule="exact"/>
      <w:jc w:val="right"/>
    </w:pPr>
    <w:rPr>
      <w:rFonts w:ascii="黑体" w:eastAsia="黑体"/>
      <w:sz w:val="28"/>
    </w:rPr>
  </w:style>
  <w:style w:type="paragraph" w:customStyle="1" w:styleId="96">
    <w:name w:val="标准文件_封面抬头"/>
    <w:basedOn w:val="37"/>
    <w:qFormat/>
    <w:uiPriority w:val="0"/>
    <w:pPr>
      <w:adjustRightInd w:val="0"/>
      <w:spacing w:line="800" w:lineRule="exact"/>
      <w:ind w:firstLine="0" w:firstLineChars="0"/>
      <w:jc w:val="distribute"/>
    </w:pPr>
    <w:rPr>
      <w:rFonts w:ascii="黑体" w:eastAsia="黑体"/>
      <w:b/>
      <w:sz w:val="64"/>
    </w:rPr>
  </w:style>
  <w:style w:type="paragraph" w:customStyle="1" w:styleId="97">
    <w:name w:val="标准文件_附录公式"/>
    <w:basedOn w:val="78"/>
    <w:next w:val="7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98">
    <w:name w:val="标准文件_附录图标题"/>
    <w:next w:val="37"/>
    <w:qFormat/>
    <w:uiPriority w:val="0"/>
    <w:pPr>
      <w:numPr>
        <w:ilvl w:val="1"/>
        <w:numId w:val="8"/>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99">
    <w:name w:val="标准文件_附录英文标识"/>
    <w:next w:val="13"/>
    <w:qFormat/>
    <w:uiPriority w:val="0"/>
    <w:pPr>
      <w:numPr>
        <w:ilvl w:val="0"/>
        <w:numId w:val="9"/>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100">
    <w:name w:val="正文文本 Char"/>
    <w:link w:val="13"/>
    <w:qFormat/>
    <w:uiPriority w:val="0"/>
    <w:rPr>
      <w:kern w:val="2"/>
      <w:sz w:val="21"/>
      <w:szCs w:val="21"/>
    </w:rPr>
  </w:style>
  <w:style w:type="paragraph" w:customStyle="1" w:styleId="101">
    <w:name w:val="标准文件_附录章标题"/>
    <w:next w:val="3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02">
    <w:name w:val="标准文件_公式后的破折号"/>
    <w:basedOn w:val="37"/>
    <w:next w:val="37"/>
    <w:qFormat/>
    <w:uiPriority w:val="0"/>
    <w:pPr>
      <w:ind w:left="488" w:leftChars="200" w:hanging="289" w:hangingChars="290"/>
    </w:pPr>
  </w:style>
  <w:style w:type="paragraph" w:customStyle="1" w:styleId="103">
    <w:name w:val="标准文件_前言、引言标题"/>
    <w:next w:val="1"/>
    <w:qFormat/>
    <w:uiPriority w:val="0"/>
    <w:pPr>
      <w:numPr>
        <w:ilvl w:val="0"/>
        <w:numId w:val="10"/>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104">
    <w:name w:val="标准文件_目次、标准名称标题"/>
    <w:basedOn w:val="103"/>
    <w:next w:val="37"/>
    <w:qFormat/>
    <w:uiPriority w:val="0"/>
    <w:pPr>
      <w:spacing w:line="460" w:lineRule="exact"/>
      <w:ind w:left="0" w:firstLine="0"/>
    </w:pPr>
  </w:style>
  <w:style w:type="paragraph" w:customStyle="1" w:styleId="105">
    <w:name w:val="标准文件_目录标题"/>
    <w:basedOn w:val="1"/>
    <w:qFormat/>
    <w:uiPriority w:val="0"/>
    <w:pPr>
      <w:spacing w:before="480" w:afterLines="150" w:line="240" w:lineRule="auto"/>
      <w:jc w:val="center"/>
    </w:pPr>
    <w:rPr>
      <w:rFonts w:ascii="黑体" w:eastAsia="黑体"/>
      <w:sz w:val="32"/>
    </w:rPr>
  </w:style>
  <w:style w:type="paragraph" w:customStyle="1" w:styleId="106">
    <w:name w:val="标准文件_破折号列项"/>
    <w:qFormat/>
    <w:uiPriority w:val="0"/>
    <w:pPr>
      <w:numPr>
        <w:ilvl w:val="0"/>
        <w:numId w:val="11"/>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107">
    <w:name w:val="标准文件_破折号列项（二级）"/>
    <w:basedOn w:val="106"/>
    <w:qFormat/>
    <w:uiPriority w:val="0"/>
    <w:pPr>
      <w:numPr>
        <w:numId w:val="12"/>
      </w:numPr>
    </w:pPr>
  </w:style>
  <w:style w:type="character" w:customStyle="1" w:styleId="108">
    <w:name w:val="不明显参考1"/>
    <w:qFormat/>
    <w:uiPriority w:val="31"/>
    <w:rPr>
      <w:smallCaps/>
      <w:color w:val="C0504D"/>
      <w:u w:val="single"/>
    </w:rPr>
  </w:style>
  <w:style w:type="paragraph" w:customStyle="1" w:styleId="109">
    <w:name w:val="标准文件_示例后续"/>
    <w:basedOn w:val="1"/>
    <w:qFormat/>
    <w:uiPriority w:val="0"/>
    <w:pPr>
      <w:adjustRightInd/>
      <w:spacing w:line="240" w:lineRule="auto"/>
      <w:ind w:firstLine="200" w:firstLineChars="200"/>
    </w:pPr>
    <w:rPr>
      <w:sz w:val="18"/>
      <w:szCs w:val="24"/>
    </w:rPr>
  </w:style>
  <w:style w:type="paragraph" w:customStyle="1" w:styleId="110">
    <w:name w:val="标准文件_数字编号列项"/>
    <w:qFormat/>
    <w:uiPriority w:val="0"/>
    <w:pPr>
      <w:numPr>
        <w:ilvl w:val="0"/>
        <w:numId w:val="13"/>
      </w:numPr>
      <w:jc w:val="both"/>
    </w:pPr>
    <w:rPr>
      <w:rFonts w:ascii="宋体" w:hAnsi="宋体" w:eastAsia="宋体" w:cs="Times New Roman"/>
      <w:sz w:val="21"/>
      <w:lang w:val="en-US" w:eastAsia="zh-CN" w:bidi="ar-SA"/>
    </w:rPr>
  </w:style>
  <w:style w:type="character" w:customStyle="1" w:styleId="111">
    <w:name w:val="脚注文本 Char"/>
    <w:link w:val="21"/>
    <w:semiHidden/>
    <w:qFormat/>
    <w:uiPriority w:val="0"/>
    <w:rPr>
      <w:rFonts w:ascii="宋体"/>
      <w:kern w:val="2"/>
      <w:sz w:val="18"/>
      <w:szCs w:val="18"/>
    </w:rPr>
  </w:style>
  <w:style w:type="paragraph" w:customStyle="1" w:styleId="112">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13">
    <w:name w:val="标准文件_图表脚注"/>
    <w:basedOn w:val="1"/>
    <w:next w:val="37"/>
    <w:qFormat/>
    <w:uiPriority w:val="0"/>
    <w:pPr>
      <w:numPr>
        <w:ilvl w:val="0"/>
        <w:numId w:val="14"/>
      </w:numPr>
      <w:spacing w:line="240" w:lineRule="auto"/>
      <w:jc w:val="left"/>
    </w:pPr>
    <w:rPr>
      <w:rFonts w:ascii="宋体" w:hAnsi="宋体"/>
      <w:sz w:val="18"/>
    </w:rPr>
  </w:style>
  <w:style w:type="character" w:customStyle="1" w:styleId="114">
    <w:name w:val="标准文件_图表脚注内容"/>
    <w:qFormat/>
    <w:uiPriority w:val="0"/>
    <w:rPr>
      <w:rFonts w:ascii="宋体" w:hAnsi="宋体" w:eastAsia="宋体" w:cs="Times New Roman"/>
      <w:spacing w:val="0"/>
      <w:sz w:val="18"/>
      <w:vertAlign w:val="superscript"/>
    </w:rPr>
  </w:style>
  <w:style w:type="paragraph" w:customStyle="1" w:styleId="115">
    <w:name w:val="标准文件_一致程度"/>
    <w:basedOn w:val="1"/>
    <w:qFormat/>
    <w:uiPriority w:val="0"/>
    <w:pPr>
      <w:spacing w:line="440" w:lineRule="exact"/>
      <w:jc w:val="center"/>
    </w:pPr>
    <w:rPr>
      <w:sz w:val="28"/>
    </w:rPr>
  </w:style>
  <w:style w:type="paragraph" w:customStyle="1" w:styleId="116">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7">
    <w:name w:val="标准文件_英文图表脚注"/>
    <w:basedOn w:val="78"/>
    <w:qFormat/>
    <w:uiPriority w:val="0"/>
    <w:pPr>
      <w:widowControl/>
      <w:adjustRightInd/>
      <w:snapToGrid/>
      <w:spacing w:line="240" w:lineRule="auto"/>
      <w:ind w:left="79" w:hanging="79" w:hangingChars="80"/>
    </w:pPr>
    <w:rPr>
      <w:rFonts w:ascii="宋体" w:hAnsi="宋体"/>
    </w:rPr>
  </w:style>
  <w:style w:type="paragraph" w:customStyle="1" w:styleId="118">
    <w:name w:val="标准文件_数字编号列项（二级）"/>
    <w:qFormat/>
    <w:uiPriority w:val="0"/>
    <w:pPr>
      <w:numPr>
        <w:ilvl w:val="1"/>
        <w:numId w:val="15"/>
      </w:numPr>
      <w:jc w:val="both"/>
    </w:pPr>
    <w:rPr>
      <w:rFonts w:ascii="宋体" w:hAnsi="Times New Roman" w:eastAsia="宋体" w:cs="Times New Roman"/>
      <w:sz w:val="21"/>
      <w:lang w:val="en-US" w:eastAsia="zh-CN" w:bidi="ar-SA"/>
    </w:rPr>
  </w:style>
  <w:style w:type="paragraph" w:customStyle="1" w:styleId="119">
    <w:name w:val="标准文件_英文注："/>
    <w:basedOn w:val="1"/>
    <w:next w:val="37"/>
    <w:qFormat/>
    <w:uiPriority w:val="0"/>
    <w:pPr>
      <w:numPr>
        <w:ilvl w:val="0"/>
        <w:numId w:val="16"/>
      </w:numPr>
      <w:tabs>
        <w:tab w:val="left" w:pos="420"/>
      </w:tabs>
      <w:autoSpaceDE w:val="0"/>
      <w:autoSpaceDN w:val="0"/>
      <w:spacing w:line="240" w:lineRule="auto"/>
    </w:pPr>
    <w:rPr>
      <w:rFonts w:ascii="宋体" w:hAnsi="宋体"/>
      <w:kern w:val="0"/>
      <w:sz w:val="18"/>
      <w:szCs w:val="20"/>
    </w:rPr>
  </w:style>
  <w:style w:type="paragraph" w:customStyle="1" w:styleId="120">
    <w:name w:val="标准文件_英文注×："/>
    <w:basedOn w:val="1"/>
    <w:qFormat/>
    <w:uiPriority w:val="0"/>
    <w:pPr>
      <w:numPr>
        <w:ilvl w:val="0"/>
        <w:numId w:val="17"/>
      </w:numPr>
      <w:tabs>
        <w:tab w:val="left" w:pos="210"/>
      </w:tabs>
      <w:autoSpaceDE w:val="0"/>
      <w:autoSpaceDN w:val="0"/>
      <w:spacing w:line="240" w:lineRule="auto"/>
    </w:pPr>
    <w:rPr>
      <w:rFonts w:ascii="宋体" w:hAnsi="宋体"/>
      <w:kern w:val="0"/>
      <w:szCs w:val="20"/>
    </w:rPr>
  </w:style>
  <w:style w:type="paragraph" w:customStyle="1" w:styleId="121">
    <w:name w:val="标准文件_正文表标题"/>
    <w:next w:val="37"/>
    <w:qFormat/>
    <w:uiPriority w:val="0"/>
    <w:pPr>
      <w:numPr>
        <w:ilvl w:val="0"/>
        <w:numId w:val="18"/>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22">
    <w:name w:val="标准文件_正文公式"/>
    <w:basedOn w:val="1"/>
    <w:next w:val="78"/>
    <w:qFormat/>
    <w:uiPriority w:val="0"/>
    <w:pPr>
      <w:tabs>
        <w:tab w:val="center" w:pos="4678"/>
        <w:tab w:val="right" w:leader="middleDot" w:pos="9356"/>
      </w:tabs>
      <w:spacing w:line="240" w:lineRule="auto"/>
    </w:pPr>
    <w:rPr>
      <w:rFonts w:ascii="宋体" w:hAnsi="宋体"/>
    </w:rPr>
  </w:style>
  <w:style w:type="paragraph" w:customStyle="1" w:styleId="123">
    <w:name w:val="标准文件_正文图标题"/>
    <w:next w:val="37"/>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124">
    <w:name w:val="标准文件_正文英文表标题"/>
    <w:next w:val="37"/>
    <w:qFormat/>
    <w:uiPriority w:val="0"/>
    <w:pPr>
      <w:numPr>
        <w:ilvl w:val="0"/>
        <w:numId w:val="20"/>
      </w:numPr>
      <w:jc w:val="center"/>
    </w:pPr>
    <w:rPr>
      <w:rFonts w:ascii="黑体" w:hAnsi="Times New Roman" w:eastAsia="黑体" w:cs="Times New Roman"/>
      <w:sz w:val="21"/>
      <w:lang w:val="en-US" w:eastAsia="zh-CN" w:bidi="ar-SA"/>
    </w:rPr>
  </w:style>
  <w:style w:type="paragraph" w:customStyle="1" w:styleId="125">
    <w:name w:val="标准文件_正文英文图标题"/>
    <w:next w:val="37"/>
    <w:qFormat/>
    <w:uiPriority w:val="0"/>
    <w:pPr>
      <w:numPr>
        <w:ilvl w:val="0"/>
        <w:numId w:val="21"/>
      </w:numPr>
      <w:jc w:val="center"/>
    </w:pPr>
    <w:rPr>
      <w:rFonts w:ascii="黑体" w:hAnsi="Times New Roman" w:eastAsia="黑体" w:cs="Times New Roman"/>
      <w:sz w:val="21"/>
      <w:lang w:val="en-US" w:eastAsia="zh-CN" w:bidi="ar-SA"/>
    </w:rPr>
  </w:style>
  <w:style w:type="paragraph" w:customStyle="1" w:styleId="126">
    <w:name w:val="标准文件_编号列项（三级）"/>
    <w:qFormat/>
    <w:uiPriority w:val="0"/>
    <w:pPr>
      <w:numPr>
        <w:ilvl w:val="2"/>
        <w:numId w:val="15"/>
      </w:numPr>
    </w:pPr>
    <w:rPr>
      <w:rFonts w:ascii="宋体" w:hAnsi="Times New Roman" w:eastAsia="宋体" w:cs="Times New Roman"/>
      <w:sz w:val="21"/>
      <w:lang w:val="en-US" w:eastAsia="zh-CN" w:bidi="ar-SA"/>
    </w:rPr>
  </w:style>
  <w:style w:type="paragraph" w:customStyle="1" w:styleId="127">
    <w:name w:val="二级无标题条"/>
    <w:basedOn w:val="1"/>
    <w:qFormat/>
    <w:uiPriority w:val="0"/>
    <w:pPr>
      <w:numPr>
        <w:ilvl w:val="3"/>
        <w:numId w:val="22"/>
      </w:numPr>
      <w:adjustRightInd/>
      <w:spacing w:line="240" w:lineRule="auto"/>
    </w:pPr>
    <w:rPr>
      <w:rFonts w:ascii="宋体" w:hAnsi="宋体"/>
      <w:szCs w:val="24"/>
    </w:rPr>
  </w:style>
  <w:style w:type="paragraph" w:customStyle="1" w:styleId="128">
    <w:name w:val="发布部门"/>
    <w:next w:val="3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9">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30">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31">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3">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4">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5">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6">
    <w:name w:val="封面正文"/>
    <w:qFormat/>
    <w:uiPriority w:val="0"/>
    <w:pPr>
      <w:jc w:val="both"/>
    </w:pPr>
    <w:rPr>
      <w:rFonts w:ascii="Times New Roman" w:hAnsi="Times New Roman" w:eastAsia="宋体" w:cs="Times New Roman"/>
      <w:lang w:val="en-US" w:eastAsia="zh-CN" w:bidi="ar-SA"/>
    </w:rPr>
  </w:style>
  <w:style w:type="paragraph" w:customStyle="1" w:styleId="137">
    <w:name w:val="附录二级无标题条"/>
    <w:basedOn w:val="1"/>
    <w:next w:val="3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8">
    <w:name w:val="附录三级无标题条"/>
    <w:basedOn w:val="137"/>
    <w:next w:val="37"/>
    <w:qFormat/>
    <w:uiPriority w:val="0"/>
    <w:pPr>
      <w:outlineLvl w:val="4"/>
    </w:pPr>
  </w:style>
  <w:style w:type="paragraph" w:customStyle="1" w:styleId="139">
    <w:name w:val="附录四级无标题条"/>
    <w:basedOn w:val="138"/>
    <w:next w:val="37"/>
    <w:qFormat/>
    <w:uiPriority w:val="0"/>
    <w:pPr>
      <w:outlineLvl w:val="5"/>
    </w:pPr>
  </w:style>
  <w:style w:type="paragraph" w:customStyle="1" w:styleId="140">
    <w:name w:val="附录图"/>
    <w:next w:val="3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41">
    <w:name w:val="标准文件_一级项"/>
    <w:qFormat/>
    <w:uiPriority w:val="0"/>
    <w:pPr>
      <w:numPr>
        <w:ilvl w:val="0"/>
        <w:numId w:val="23"/>
      </w:numPr>
    </w:pPr>
    <w:rPr>
      <w:rFonts w:ascii="宋体" w:hAnsi="Times New Roman" w:eastAsia="宋体" w:cs="Times New Roman"/>
      <w:sz w:val="21"/>
      <w:lang w:val="en-US" w:eastAsia="zh-CN" w:bidi="ar-SA"/>
    </w:rPr>
  </w:style>
  <w:style w:type="paragraph" w:customStyle="1" w:styleId="142">
    <w:name w:val="附录五级无标题条"/>
    <w:basedOn w:val="139"/>
    <w:next w:val="37"/>
    <w:qFormat/>
    <w:uiPriority w:val="0"/>
    <w:pPr>
      <w:outlineLvl w:val="6"/>
    </w:pPr>
  </w:style>
  <w:style w:type="paragraph" w:customStyle="1" w:styleId="143">
    <w:name w:val="附录性质"/>
    <w:basedOn w:val="1"/>
    <w:qFormat/>
    <w:uiPriority w:val="0"/>
    <w:pPr>
      <w:widowControl/>
      <w:adjustRightInd/>
      <w:jc w:val="center"/>
    </w:pPr>
    <w:rPr>
      <w:rFonts w:ascii="黑体" w:eastAsia="黑体"/>
    </w:rPr>
  </w:style>
  <w:style w:type="paragraph" w:customStyle="1" w:styleId="144">
    <w:name w:val="附录一级无标题条"/>
    <w:basedOn w:val="101"/>
    <w:next w:val="37"/>
    <w:qFormat/>
    <w:uiPriority w:val="0"/>
    <w:pPr>
      <w:autoSpaceDN w:val="0"/>
      <w:outlineLvl w:val="2"/>
    </w:pPr>
    <w:rPr>
      <w:rFonts w:ascii="宋体" w:hAnsi="宋体" w:eastAsia="宋体"/>
    </w:rPr>
  </w:style>
  <w:style w:type="character" w:customStyle="1" w:styleId="145">
    <w:name w:val="个人答复风格"/>
    <w:qFormat/>
    <w:uiPriority w:val="0"/>
    <w:rPr>
      <w:rFonts w:ascii="Arial" w:hAnsi="Arial" w:eastAsia="宋体" w:cs="Arial"/>
      <w:color w:val="auto"/>
      <w:spacing w:val="0"/>
      <w:sz w:val="20"/>
    </w:rPr>
  </w:style>
  <w:style w:type="character" w:customStyle="1" w:styleId="146">
    <w:name w:val="个人撰写风格"/>
    <w:qFormat/>
    <w:uiPriority w:val="0"/>
    <w:rPr>
      <w:rFonts w:ascii="Arial" w:hAnsi="Arial" w:eastAsia="宋体" w:cs="Arial"/>
      <w:color w:val="auto"/>
      <w:spacing w:val="0"/>
      <w:sz w:val="20"/>
    </w:rPr>
  </w:style>
  <w:style w:type="paragraph" w:customStyle="1" w:styleId="147">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8">
    <w:name w:val="列项——"/>
    <w:qFormat/>
    <w:uiPriority w:val="0"/>
    <w:pPr>
      <w:widowControl w:val="0"/>
      <w:numPr>
        <w:ilvl w:val="0"/>
        <w:numId w:val="24"/>
      </w:numPr>
      <w:jc w:val="both"/>
    </w:pPr>
    <w:rPr>
      <w:rFonts w:ascii="宋体" w:hAnsi="宋体" w:eastAsia="宋体" w:cs="Times New Roman"/>
      <w:sz w:val="21"/>
      <w:lang w:val="en-US" w:eastAsia="zh-CN" w:bidi="ar-SA"/>
    </w:rPr>
  </w:style>
  <w:style w:type="paragraph" w:customStyle="1" w:styleId="149">
    <w:name w:val="列项·"/>
    <w:basedOn w:val="37"/>
    <w:qFormat/>
    <w:uiPriority w:val="0"/>
    <w:pPr>
      <w:tabs>
        <w:tab w:val="left" w:pos="840"/>
      </w:tabs>
    </w:pPr>
  </w:style>
  <w:style w:type="paragraph" w:customStyle="1" w:styleId="150">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51">
    <w:name w:val="目录 21"/>
    <w:basedOn w:val="1"/>
    <w:next w:val="1"/>
    <w:semiHidden/>
    <w:qFormat/>
    <w:uiPriority w:val="0"/>
    <w:pPr>
      <w:adjustRightInd/>
      <w:spacing w:line="240" w:lineRule="auto"/>
      <w:jc w:val="left"/>
    </w:pPr>
    <w:rPr>
      <w:bCs/>
      <w:iCs/>
    </w:rPr>
  </w:style>
  <w:style w:type="paragraph" w:customStyle="1" w:styleId="152">
    <w:name w:val="目录 31"/>
    <w:basedOn w:val="1"/>
    <w:next w:val="1"/>
    <w:semiHidden/>
    <w:qFormat/>
    <w:uiPriority w:val="0"/>
    <w:pPr>
      <w:spacing w:line="240" w:lineRule="auto"/>
    </w:pPr>
    <w:rPr>
      <w:rFonts w:ascii="宋体" w:hAnsi="宋体"/>
      <w:iCs/>
    </w:rPr>
  </w:style>
  <w:style w:type="paragraph" w:customStyle="1" w:styleId="153">
    <w:name w:val="目录 41"/>
    <w:basedOn w:val="1"/>
    <w:next w:val="1"/>
    <w:semiHidden/>
    <w:qFormat/>
    <w:uiPriority w:val="0"/>
    <w:pPr>
      <w:adjustRightInd/>
      <w:spacing w:line="240" w:lineRule="auto"/>
      <w:jc w:val="left"/>
    </w:pPr>
  </w:style>
  <w:style w:type="paragraph" w:customStyle="1" w:styleId="154">
    <w:name w:val="目录 51"/>
    <w:basedOn w:val="1"/>
    <w:next w:val="1"/>
    <w:semiHidden/>
    <w:qFormat/>
    <w:uiPriority w:val="0"/>
    <w:pPr>
      <w:spacing w:line="240" w:lineRule="auto"/>
    </w:pPr>
    <w:rPr>
      <w:rFonts w:ascii="宋体" w:hAnsi="宋体"/>
    </w:rPr>
  </w:style>
  <w:style w:type="paragraph" w:customStyle="1" w:styleId="155">
    <w:name w:val="目录 61"/>
    <w:basedOn w:val="1"/>
    <w:next w:val="1"/>
    <w:semiHidden/>
    <w:qFormat/>
    <w:uiPriority w:val="0"/>
    <w:pPr>
      <w:adjustRightInd/>
      <w:spacing w:line="240" w:lineRule="auto"/>
      <w:jc w:val="left"/>
    </w:pPr>
  </w:style>
  <w:style w:type="paragraph" w:customStyle="1" w:styleId="156">
    <w:name w:val="目录 71"/>
    <w:basedOn w:val="155"/>
    <w:semiHidden/>
    <w:qFormat/>
    <w:uiPriority w:val="0"/>
    <w:pPr>
      <w:ind w:left="1260"/>
    </w:pPr>
  </w:style>
  <w:style w:type="paragraph" w:customStyle="1" w:styleId="157">
    <w:name w:val="目录 81"/>
    <w:basedOn w:val="156"/>
    <w:semiHidden/>
    <w:qFormat/>
    <w:uiPriority w:val="0"/>
    <w:pPr>
      <w:ind w:left="1470"/>
    </w:pPr>
  </w:style>
  <w:style w:type="paragraph" w:customStyle="1" w:styleId="158">
    <w:name w:val="目录 91"/>
    <w:basedOn w:val="157"/>
    <w:semiHidden/>
    <w:qFormat/>
    <w:uiPriority w:val="0"/>
    <w:pPr>
      <w:ind w:left="1680"/>
    </w:pPr>
  </w:style>
  <w:style w:type="paragraph" w:customStyle="1" w:styleId="159">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60">
    <w:name w:val="其他发布部门"/>
    <w:basedOn w:val="128"/>
    <w:qFormat/>
    <w:uiPriority w:val="0"/>
    <w:pPr>
      <w:spacing w:line="0" w:lineRule="atLeast"/>
    </w:pPr>
    <w:rPr>
      <w:rFonts w:ascii="黑体" w:eastAsia="黑体"/>
      <w:b w:val="0"/>
    </w:rPr>
  </w:style>
  <w:style w:type="paragraph" w:customStyle="1" w:styleId="161">
    <w:name w:val="三级无标题条"/>
    <w:basedOn w:val="1"/>
    <w:qFormat/>
    <w:uiPriority w:val="0"/>
    <w:pPr>
      <w:numPr>
        <w:ilvl w:val="4"/>
        <w:numId w:val="22"/>
      </w:numPr>
      <w:adjustRightInd/>
      <w:spacing w:line="240" w:lineRule="auto"/>
    </w:pPr>
    <w:rPr>
      <w:rFonts w:ascii="宋体" w:hAnsi="宋体"/>
      <w:szCs w:val="24"/>
    </w:rPr>
  </w:style>
  <w:style w:type="paragraph" w:customStyle="1" w:styleId="162">
    <w:name w:val="实施日期"/>
    <w:basedOn w:val="129"/>
    <w:qFormat/>
    <w:uiPriority w:val="0"/>
    <w:pPr>
      <w:framePr w:hSpace="0" w:xAlign="right"/>
      <w:jc w:val="right"/>
    </w:pPr>
  </w:style>
  <w:style w:type="paragraph" w:customStyle="1" w:styleId="163">
    <w:name w:val="四级无标题条"/>
    <w:basedOn w:val="1"/>
    <w:qFormat/>
    <w:uiPriority w:val="0"/>
    <w:pPr>
      <w:numPr>
        <w:ilvl w:val="5"/>
        <w:numId w:val="22"/>
      </w:numPr>
      <w:adjustRightInd/>
      <w:spacing w:line="240" w:lineRule="auto"/>
    </w:pPr>
    <w:rPr>
      <w:rFonts w:ascii="宋体" w:hAnsi="宋体"/>
      <w:szCs w:val="24"/>
    </w:rPr>
  </w:style>
  <w:style w:type="paragraph" w:customStyle="1" w:styleId="164">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5">
    <w:name w:val="无标题条"/>
    <w:next w:val="37"/>
    <w:qFormat/>
    <w:uiPriority w:val="0"/>
    <w:pPr>
      <w:jc w:val="both"/>
    </w:pPr>
    <w:rPr>
      <w:rFonts w:ascii="宋体" w:hAnsi="宋体" w:eastAsia="宋体" w:cs="Times New Roman"/>
      <w:sz w:val="21"/>
      <w:lang w:val="en-US" w:eastAsia="zh-CN" w:bidi="ar-SA"/>
    </w:rPr>
  </w:style>
  <w:style w:type="paragraph" w:customStyle="1" w:styleId="166">
    <w:name w:val="五级无标题条"/>
    <w:basedOn w:val="1"/>
    <w:qFormat/>
    <w:uiPriority w:val="0"/>
    <w:pPr>
      <w:numPr>
        <w:ilvl w:val="6"/>
        <w:numId w:val="22"/>
      </w:numPr>
      <w:adjustRightInd/>
    </w:pPr>
    <w:rPr>
      <w:szCs w:val="24"/>
    </w:rPr>
  </w:style>
  <w:style w:type="paragraph" w:customStyle="1" w:styleId="167">
    <w:name w:val="一级无标题条"/>
    <w:basedOn w:val="1"/>
    <w:qFormat/>
    <w:uiPriority w:val="0"/>
    <w:pPr>
      <w:numPr>
        <w:ilvl w:val="2"/>
        <w:numId w:val="22"/>
      </w:numPr>
      <w:adjustRightInd/>
      <w:spacing w:before="10" w:after="10" w:line="240" w:lineRule="auto"/>
    </w:pPr>
    <w:rPr>
      <w:rFonts w:ascii="宋体" w:hAnsi="宋体"/>
      <w:szCs w:val="24"/>
    </w:rPr>
  </w:style>
  <w:style w:type="paragraph" w:customStyle="1" w:styleId="168">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9">
    <w:name w:val="注×:后续"/>
    <w:basedOn w:val="168"/>
    <w:qFormat/>
    <w:uiPriority w:val="0"/>
    <w:pPr>
      <w:ind w:left="1406" w:leftChars="0" w:hanging="499" w:firstLineChars="0"/>
    </w:pPr>
  </w:style>
  <w:style w:type="paragraph" w:customStyle="1" w:styleId="170">
    <w:name w:val="标准文件_五级无标题"/>
    <w:basedOn w:val="42"/>
    <w:qFormat/>
    <w:uiPriority w:val="0"/>
    <w:pPr>
      <w:spacing w:beforeLines="0" w:afterLines="0"/>
      <w:outlineLvl w:val="9"/>
    </w:pPr>
    <w:rPr>
      <w:rFonts w:ascii="宋体" w:eastAsia="宋体"/>
    </w:rPr>
  </w:style>
  <w:style w:type="paragraph" w:customStyle="1" w:styleId="171">
    <w:name w:val="标准文件_三级无标题"/>
    <w:basedOn w:val="35"/>
    <w:qFormat/>
    <w:uiPriority w:val="0"/>
    <w:pPr>
      <w:spacing w:beforeLines="0" w:afterLines="0"/>
      <w:outlineLvl w:val="9"/>
    </w:pPr>
    <w:rPr>
      <w:rFonts w:ascii="宋体" w:eastAsia="宋体"/>
    </w:rPr>
  </w:style>
  <w:style w:type="paragraph" w:customStyle="1" w:styleId="172">
    <w:name w:val="标准文件_二级无标题"/>
    <w:basedOn w:val="36"/>
    <w:qFormat/>
    <w:uiPriority w:val="0"/>
    <w:pPr>
      <w:spacing w:beforeLines="0" w:afterLines="0"/>
      <w:outlineLvl w:val="9"/>
    </w:pPr>
    <w:rPr>
      <w:rFonts w:ascii="宋体" w:eastAsia="宋体"/>
    </w:rPr>
  </w:style>
  <w:style w:type="paragraph" w:customStyle="1" w:styleId="173">
    <w:name w:val="标准_四级无标题"/>
    <w:basedOn w:val="41"/>
    <w:next w:val="37"/>
    <w:qFormat/>
    <w:uiPriority w:val="0"/>
    <w:rPr>
      <w:rFonts w:eastAsia="宋体"/>
    </w:rPr>
  </w:style>
  <w:style w:type="paragraph" w:customStyle="1" w:styleId="174">
    <w:name w:val="标准文件_四级无标题"/>
    <w:basedOn w:val="41"/>
    <w:qFormat/>
    <w:uiPriority w:val="0"/>
    <w:pPr>
      <w:spacing w:beforeLines="0" w:afterLines="0"/>
      <w:outlineLvl w:val="9"/>
    </w:pPr>
    <w:rPr>
      <w:rFonts w:ascii="宋体" w:hAnsi="黑体" w:eastAsia="宋体"/>
      <w:szCs w:val="52"/>
    </w:rPr>
  </w:style>
  <w:style w:type="paragraph" w:customStyle="1" w:styleId="175">
    <w:name w:val="标准文件_大写罗马数字编号列项"/>
    <w:basedOn w:val="37"/>
    <w:qFormat/>
    <w:uiPriority w:val="0"/>
    <w:pPr>
      <w:numPr>
        <w:ilvl w:val="0"/>
        <w:numId w:val="25"/>
      </w:numPr>
      <w:ind w:firstLine="0" w:firstLineChars="0"/>
    </w:pPr>
    <w:rPr>
      <w:rFonts w:ascii="Times New Roman" w:cs="Arial"/>
      <w:szCs w:val="28"/>
    </w:rPr>
  </w:style>
  <w:style w:type="paragraph" w:customStyle="1" w:styleId="176">
    <w:name w:val="标准文件_小写罗马数字编号列项"/>
    <w:basedOn w:val="37"/>
    <w:qFormat/>
    <w:uiPriority w:val="0"/>
    <w:pPr>
      <w:numPr>
        <w:ilvl w:val="0"/>
        <w:numId w:val="26"/>
      </w:numPr>
      <w:ind w:firstLine="0" w:firstLineChars="0"/>
    </w:pPr>
    <w:rPr>
      <w:rFonts w:cs="Arial"/>
      <w:szCs w:val="28"/>
    </w:rPr>
  </w:style>
  <w:style w:type="paragraph" w:customStyle="1" w:styleId="177">
    <w:name w:val="标准文件_附录标题"/>
    <w:basedOn w:val="51"/>
    <w:qFormat/>
    <w:uiPriority w:val="0"/>
    <w:pPr>
      <w:numPr>
        <w:numId w:val="0"/>
      </w:numPr>
      <w:spacing w:after="280"/>
      <w:outlineLvl w:val="9"/>
    </w:pPr>
  </w:style>
  <w:style w:type="paragraph" w:customStyle="1" w:styleId="178">
    <w:name w:val="标准文件_二级项"/>
    <w:qFormat/>
    <w:uiPriority w:val="0"/>
    <w:rPr>
      <w:rFonts w:ascii="宋体" w:hAnsi="Times New Roman" w:eastAsia="宋体" w:cs="Times New Roman"/>
      <w:sz w:val="21"/>
      <w:lang w:val="en-US" w:eastAsia="zh-CN" w:bidi="ar-SA"/>
    </w:rPr>
  </w:style>
  <w:style w:type="paragraph" w:customStyle="1" w:styleId="179">
    <w:name w:val="标准文件_三级项"/>
    <w:basedOn w:val="1"/>
    <w:qFormat/>
    <w:uiPriority w:val="0"/>
    <w:pPr>
      <w:numPr>
        <w:ilvl w:val="2"/>
        <w:numId w:val="23"/>
      </w:numPr>
      <w:spacing w:line="536870612" w:lineRule="auto"/>
    </w:pPr>
    <w:rPr>
      <w:rFonts w:ascii="Times New Roman" w:hAnsi="Times New Roman"/>
    </w:rPr>
  </w:style>
  <w:style w:type="paragraph" w:customStyle="1" w:styleId="180">
    <w:name w:val="图表脚注说明"/>
    <w:basedOn w:val="1"/>
    <w:next w:val="37"/>
    <w:qFormat/>
    <w:uiPriority w:val="0"/>
    <w:pPr>
      <w:numPr>
        <w:ilvl w:val="0"/>
        <w:numId w:val="27"/>
      </w:numPr>
      <w:adjustRightInd/>
      <w:spacing w:line="240" w:lineRule="auto"/>
    </w:pPr>
    <w:rPr>
      <w:rFonts w:ascii="宋体" w:hAnsi="Times New Roman"/>
      <w:sz w:val="18"/>
      <w:szCs w:val="18"/>
    </w:rPr>
  </w:style>
  <w:style w:type="paragraph" w:customStyle="1" w:styleId="181">
    <w:name w:val="标准文件_字母编号列项（一级）"/>
    <w:qFormat/>
    <w:uiPriority w:val="0"/>
    <w:pPr>
      <w:numPr>
        <w:ilvl w:val="0"/>
        <w:numId w:val="15"/>
      </w:numPr>
      <w:jc w:val="both"/>
    </w:pPr>
    <w:rPr>
      <w:rFonts w:ascii="宋体" w:hAnsi="Times New Roman" w:eastAsia="宋体" w:cs="Times New Roman"/>
      <w:sz w:val="21"/>
      <w:lang w:val="en-US" w:eastAsia="zh-CN" w:bidi="ar-SA"/>
    </w:rPr>
  </w:style>
  <w:style w:type="paragraph" w:customStyle="1" w:styleId="182">
    <w:name w:val="标准文件_索引字母"/>
    <w:next w:val="37"/>
    <w:qFormat/>
    <w:uiPriority w:val="0"/>
    <w:pPr>
      <w:jc w:val="center"/>
    </w:pPr>
    <w:rPr>
      <w:rFonts w:ascii="宋体" w:hAnsi="宋体" w:eastAsia="Times New Roman" w:cs="Times New Roman"/>
      <w:b/>
      <w:kern w:val="2"/>
      <w:sz w:val="21"/>
      <w:lang w:val="en-US" w:eastAsia="zh-CN" w:bidi="ar-SA"/>
    </w:rPr>
  </w:style>
  <w:style w:type="paragraph" w:customStyle="1" w:styleId="183">
    <w:name w:val="标准文件_附录前"/>
    <w:next w:val="3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37"/>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37"/>
    <w:qFormat/>
    <w:uiPriority w:val="0"/>
    <w:rPr>
      <w:rFonts w:ascii="宋体" w:hAnsi="Times New Roman"/>
      <w:sz w:val="21"/>
    </w:rPr>
  </w:style>
  <w:style w:type="paragraph" w:customStyle="1" w:styleId="188">
    <w:name w:val="标准文件_表格续"/>
    <w:basedOn w:val="37"/>
    <w:next w:val="37"/>
    <w:qFormat/>
    <w:uiPriority w:val="0"/>
    <w:pPr>
      <w:jc w:val="center"/>
    </w:pPr>
    <w:rPr>
      <w:rFonts w:ascii="黑体" w:hAnsi="黑体" w:eastAsia="黑体"/>
    </w:rPr>
  </w:style>
  <w:style w:type="character" w:customStyle="1" w:styleId="189">
    <w:name w:val="Placeholder Text"/>
    <w:basedOn w:val="29"/>
    <w:semiHidden/>
    <w:qFormat/>
    <w:uiPriority w:val="99"/>
    <w:rPr>
      <w:color w:val="808080"/>
    </w:rPr>
  </w:style>
  <w:style w:type="paragraph" w:customStyle="1" w:styleId="190">
    <w:name w:val="标准文件_二级项2"/>
    <w:basedOn w:val="37"/>
    <w:qFormat/>
    <w:uiPriority w:val="0"/>
    <w:pPr>
      <w:numPr>
        <w:ilvl w:val="1"/>
        <w:numId w:val="23"/>
      </w:numPr>
      <w:ind w:firstLine="0" w:firstLineChars="0"/>
    </w:pPr>
  </w:style>
  <w:style w:type="paragraph" w:customStyle="1" w:styleId="191">
    <w:name w:val="标准文件_三级项2"/>
    <w:basedOn w:val="37"/>
    <w:qFormat/>
    <w:uiPriority w:val="0"/>
    <w:pPr>
      <w:numPr>
        <w:ilvl w:val="0"/>
        <w:numId w:val="30"/>
      </w:numPr>
      <w:spacing w:line="300" w:lineRule="exact"/>
      <w:ind w:firstLineChars="0"/>
    </w:pPr>
    <w:rPr>
      <w:rFonts w:ascii="Times New Roman"/>
    </w:rPr>
  </w:style>
  <w:style w:type="paragraph" w:customStyle="1" w:styleId="192">
    <w:name w:val="标准文件_一级项2"/>
    <w:basedOn w:val="37"/>
    <w:qFormat/>
    <w:uiPriority w:val="0"/>
    <w:pPr>
      <w:numPr>
        <w:ilvl w:val="0"/>
        <w:numId w:val="31"/>
      </w:numPr>
      <w:spacing w:line="300" w:lineRule="exact"/>
      <w:ind w:firstLineChars="0"/>
    </w:pPr>
    <w:rPr>
      <w:rFonts w:ascii="Times New Roman"/>
    </w:rPr>
  </w:style>
  <w:style w:type="paragraph" w:customStyle="1" w:styleId="193">
    <w:name w:val="标准文件_提示"/>
    <w:basedOn w:val="37"/>
    <w:next w:val="37"/>
    <w:qFormat/>
    <w:uiPriority w:val="0"/>
    <w:pPr>
      <w:ind w:firstLine="420"/>
    </w:pPr>
    <w:rPr>
      <w:rFonts w:ascii="黑体" w:eastAsia="黑体"/>
    </w:rPr>
  </w:style>
  <w:style w:type="character" w:customStyle="1" w:styleId="194">
    <w:name w:val="标准文件_来源"/>
    <w:basedOn w:val="29"/>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9"/>
    <w:qFormat/>
    <w:uiPriority w:val="0"/>
    <w:pPr>
      <w:framePr w:w="3997" w:h="471" w:hRule="exact" w:hSpace="0" w:vSpace="181" w:vAnchor="page" w:hAnchor="page" w:x="1419" w:y="14097"/>
    </w:pPr>
  </w:style>
  <w:style w:type="paragraph" w:customStyle="1" w:styleId="197">
    <w:name w:val="其他实施日期"/>
    <w:basedOn w:val="162"/>
    <w:qFormat/>
    <w:uiPriority w:val="0"/>
    <w:pPr>
      <w:framePr w:w="3997" w:h="471" w:hRule="exact" w:vSpace="181" w:vAnchor="page" w:hAnchor="page" w:x="7089" w:y="14097"/>
    </w:pPr>
  </w:style>
  <w:style w:type="paragraph" w:customStyle="1" w:styleId="198">
    <w:name w:val="标准文件_文件编号"/>
    <w:basedOn w:val="3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37"/>
    <w:next w:val="3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37"/>
    <w:next w:val="37"/>
    <w:qFormat/>
    <w:uiPriority w:val="0"/>
    <w:pPr>
      <w:numPr>
        <w:ilvl w:val="0"/>
        <w:numId w:val="8"/>
      </w:numPr>
      <w:spacing w:line="14" w:lineRule="exact"/>
      <w:ind w:firstLine="0" w:firstLineChars="0"/>
      <w:jc w:val="center"/>
    </w:pPr>
    <w:rPr>
      <w:rFonts w:ascii="黑体" w:hAnsi="黑体" w:eastAsia="黑体"/>
      <w:vanish/>
      <w:sz w:val="2"/>
      <w:szCs w:val="21"/>
    </w:rPr>
  </w:style>
  <w:style w:type="paragraph" w:customStyle="1" w:styleId="202">
    <w:name w:val="标准文件_引言一级条标题"/>
    <w:basedOn w:val="37"/>
    <w:next w:val="37"/>
    <w:qFormat/>
    <w:uiPriority w:val="0"/>
    <w:pPr>
      <w:numPr>
        <w:ilvl w:val="1"/>
        <w:numId w:val="10"/>
      </w:numPr>
      <w:spacing w:beforeLines="50" w:afterLines="50"/>
      <w:ind w:firstLineChars="0"/>
    </w:pPr>
    <w:rPr>
      <w:rFonts w:ascii="黑体" w:eastAsia="黑体"/>
    </w:rPr>
  </w:style>
  <w:style w:type="paragraph" w:customStyle="1" w:styleId="203">
    <w:name w:val="标准文件_引言二级条标题"/>
    <w:basedOn w:val="37"/>
    <w:next w:val="37"/>
    <w:qFormat/>
    <w:uiPriority w:val="0"/>
    <w:pPr>
      <w:numPr>
        <w:ilvl w:val="2"/>
        <w:numId w:val="10"/>
      </w:numPr>
      <w:spacing w:beforeLines="50" w:afterLines="50"/>
      <w:ind w:firstLineChars="0"/>
    </w:pPr>
    <w:rPr>
      <w:rFonts w:ascii="黑体" w:eastAsia="黑体"/>
    </w:rPr>
  </w:style>
  <w:style w:type="paragraph" w:customStyle="1" w:styleId="204">
    <w:name w:val="标准文件_引言三级条标题"/>
    <w:basedOn w:val="37"/>
    <w:next w:val="37"/>
    <w:qFormat/>
    <w:uiPriority w:val="0"/>
    <w:pPr>
      <w:numPr>
        <w:ilvl w:val="3"/>
        <w:numId w:val="10"/>
      </w:numPr>
      <w:spacing w:beforeLines="50" w:afterLines="50"/>
      <w:ind w:firstLineChars="0"/>
    </w:pPr>
    <w:rPr>
      <w:rFonts w:ascii="黑体" w:eastAsia="黑体"/>
    </w:rPr>
  </w:style>
  <w:style w:type="paragraph" w:customStyle="1" w:styleId="205">
    <w:name w:val="标准文件_引言四级条标题"/>
    <w:basedOn w:val="37"/>
    <w:next w:val="37"/>
    <w:qFormat/>
    <w:uiPriority w:val="0"/>
    <w:pPr>
      <w:numPr>
        <w:ilvl w:val="4"/>
        <w:numId w:val="10"/>
      </w:numPr>
      <w:spacing w:beforeLines="50" w:afterLines="50"/>
      <w:ind w:firstLineChars="0"/>
    </w:pPr>
    <w:rPr>
      <w:rFonts w:ascii="黑体" w:eastAsia="黑体"/>
    </w:rPr>
  </w:style>
  <w:style w:type="paragraph" w:customStyle="1" w:styleId="206">
    <w:name w:val="标准文件_引言五级条标题"/>
    <w:basedOn w:val="37"/>
    <w:next w:val="37"/>
    <w:qFormat/>
    <w:uiPriority w:val="0"/>
    <w:pPr>
      <w:numPr>
        <w:ilvl w:val="5"/>
        <w:numId w:val="10"/>
      </w:numPr>
      <w:spacing w:beforeLines="50" w:afterLines="50"/>
      <w:ind w:firstLineChars="0"/>
    </w:pPr>
    <w:rPr>
      <w:rFonts w:ascii="黑体" w:eastAsia="黑体"/>
    </w:rPr>
  </w:style>
  <w:style w:type="paragraph" w:customStyle="1" w:styleId="207">
    <w:name w:val="标准文件_注后"/>
    <w:basedOn w:val="37"/>
    <w:qFormat/>
    <w:uiPriority w:val="0"/>
    <w:pPr>
      <w:ind w:left="811" w:firstLine="0" w:firstLineChars="0"/>
    </w:pPr>
    <w:rPr>
      <w:sz w:val="18"/>
    </w:rPr>
  </w:style>
  <w:style w:type="paragraph" w:customStyle="1" w:styleId="208">
    <w:name w:val="标准文件_注X后"/>
    <w:basedOn w:val="37"/>
    <w:qFormat/>
    <w:uiPriority w:val="0"/>
    <w:pPr>
      <w:ind w:left="811" w:firstLine="0" w:firstLineChars="0"/>
    </w:pPr>
    <w:rPr>
      <w:sz w:val="18"/>
    </w:rPr>
  </w:style>
  <w:style w:type="paragraph" w:customStyle="1" w:styleId="209">
    <w:name w:val="标准文件_示例后"/>
    <w:basedOn w:val="37"/>
    <w:qFormat/>
    <w:uiPriority w:val="0"/>
    <w:pPr>
      <w:ind w:left="964" w:firstLine="0" w:firstLineChars="0"/>
    </w:pPr>
    <w:rPr>
      <w:sz w:val="18"/>
    </w:rPr>
  </w:style>
  <w:style w:type="paragraph" w:customStyle="1" w:styleId="210">
    <w:name w:val="标准文件_示例X后"/>
    <w:basedOn w:val="37"/>
    <w:link w:val="211"/>
    <w:qFormat/>
    <w:uiPriority w:val="0"/>
    <w:pPr>
      <w:ind w:left="1049" w:firstLine="0" w:firstLineChars="0"/>
    </w:pPr>
    <w:rPr>
      <w:sz w:val="18"/>
    </w:rPr>
  </w:style>
  <w:style w:type="character" w:customStyle="1" w:styleId="211">
    <w:name w:val="标准文件_示例X后 字符"/>
    <w:basedOn w:val="187"/>
    <w:link w:val="210"/>
    <w:qFormat/>
    <w:uiPriority w:val="0"/>
    <w:rPr>
      <w:rFonts w:ascii="宋体" w:hAnsi="Times New Roman"/>
      <w:sz w:val="18"/>
    </w:rPr>
  </w:style>
  <w:style w:type="paragraph" w:customStyle="1" w:styleId="212">
    <w:name w:val="标准文件_索引项"/>
    <w:basedOn w:val="37"/>
    <w:next w:val="37"/>
    <w:qFormat/>
    <w:uiPriority w:val="0"/>
    <w:pPr>
      <w:tabs>
        <w:tab w:val="right" w:leader="dot" w:pos="9356"/>
      </w:tabs>
      <w:ind w:left="210" w:hanging="210" w:firstLineChars="0"/>
      <w:jc w:val="left"/>
    </w:pPr>
  </w:style>
  <w:style w:type="paragraph" w:customStyle="1" w:styleId="213">
    <w:name w:val="标准文件_附录一级无标题"/>
    <w:basedOn w:val="43"/>
    <w:qFormat/>
    <w:uiPriority w:val="0"/>
    <w:pPr>
      <w:spacing w:beforeLines="0" w:afterLines="0" w:line="276" w:lineRule="auto"/>
      <w:outlineLvl w:val="9"/>
    </w:pPr>
    <w:rPr>
      <w:rFonts w:ascii="宋体" w:eastAsia="宋体"/>
    </w:rPr>
  </w:style>
  <w:style w:type="paragraph" w:customStyle="1" w:styleId="214">
    <w:name w:val="标准文件_附录二级无标题"/>
    <w:basedOn w:val="44"/>
    <w:qFormat/>
    <w:uiPriority w:val="0"/>
    <w:pPr>
      <w:spacing w:beforeLines="0" w:afterLines="0" w:line="276" w:lineRule="auto"/>
      <w:outlineLvl w:val="9"/>
    </w:pPr>
    <w:rPr>
      <w:rFonts w:ascii="宋体" w:eastAsia="宋体"/>
    </w:rPr>
  </w:style>
  <w:style w:type="paragraph" w:customStyle="1" w:styleId="215">
    <w:name w:val="标准文件_附录三级无标题"/>
    <w:basedOn w:val="52"/>
    <w:qFormat/>
    <w:uiPriority w:val="0"/>
    <w:pPr>
      <w:spacing w:beforeLines="0" w:afterLines="0" w:line="276" w:lineRule="auto"/>
      <w:outlineLvl w:val="9"/>
    </w:pPr>
    <w:rPr>
      <w:rFonts w:ascii="宋体" w:eastAsia="宋体"/>
    </w:rPr>
  </w:style>
  <w:style w:type="paragraph" w:customStyle="1" w:styleId="216">
    <w:name w:val="标准文件_附录四级无标题"/>
    <w:basedOn w:val="45"/>
    <w:qFormat/>
    <w:uiPriority w:val="0"/>
    <w:pPr>
      <w:spacing w:beforeLines="0" w:afterLines="0" w:line="276" w:lineRule="auto"/>
      <w:outlineLvl w:val="9"/>
    </w:pPr>
    <w:rPr>
      <w:rFonts w:ascii="宋体" w:eastAsia="宋体"/>
    </w:rPr>
  </w:style>
  <w:style w:type="paragraph" w:customStyle="1" w:styleId="217">
    <w:name w:val="标准文件_附录五级无标题"/>
    <w:basedOn w:val="46"/>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37"/>
    <w:qFormat/>
    <w:uiPriority w:val="0"/>
    <w:pPr>
      <w:spacing w:beforeLines="0" w:afterLines="0" w:line="276" w:lineRule="auto"/>
    </w:pPr>
    <w:rPr>
      <w:rFonts w:ascii="宋体" w:eastAsia="宋体"/>
    </w:rPr>
  </w:style>
  <w:style w:type="paragraph" w:customStyle="1" w:styleId="219">
    <w:name w:val="标准文件_引言二级无标题"/>
    <w:basedOn w:val="203"/>
    <w:next w:val="37"/>
    <w:qFormat/>
    <w:uiPriority w:val="0"/>
    <w:pPr>
      <w:spacing w:beforeLines="0" w:afterLines="0" w:line="276" w:lineRule="auto"/>
    </w:pPr>
    <w:rPr>
      <w:rFonts w:ascii="宋体" w:eastAsia="宋体"/>
    </w:rPr>
  </w:style>
  <w:style w:type="paragraph" w:customStyle="1" w:styleId="220">
    <w:name w:val="标准文件_引言三级无标题"/>
    <w:basedOn w:val="204"/>
    <w:qFormat/>
    <w:uiPriority w:val="0"/>
    <w:pPr>
      <w:spacing w:beforeLines="0" w:afterLines="0" w:line="276" w:lineRule="auto"/>
    </w:pPr>
    <w:rPr>
      <w:rFonts w:ascii="宋体" w:eastAsia="宋体"/>
    </w:rPr>
  </w:style>
  <w:style w:type="paragraph" w:customStyle="1" w:styleId="221">
    <w:name w:val="标准文件_引言四级无标题"/>
    <w:basedOn w:val="205"/>
    <w:next w:val="37"/>
    <w:qFormat/>
    <w:uiPriority w:val="0"/>
    <w:pPr>
      <w:spacing w:beforeLines="0" w:afterLines="0" w:line="276" w:lineRule="auto"/>
    </w:pPr>
    <w:rPr>
      <w:rFonts w:ascii="宋体" w:eastAsia="宋体"/>
    </w:rPr>
  </w:style>
  <w:style w:type="paragraph" w:customStyle="1" w:styleId="222">
    <w:name w:val="标准文件_引言五级无标题"/>
    <w:basedOn w:val="206"/>
    <w:next w:val="37"/>
    <w:qFormat/>
    <w:uiPriority w:val="0"/>
    <w:pPr>
      <w:spacing w:beforeLines="0" w:afterLines="0" w:line="276" w:lineRule="auto"/>
    </w:pPr>
    <w:rPr>
      <w:rFonts w:ascii="宋体" w:eastAsia="宋体"/>
    </w:rPr>
  </w:style>
  <w:style w:type="paragraph" w:customStyle="1" w:styleId="223">
    <w:name w:val="标准文件_索引标题"/>
    <w:basedOn w:val="85"/>
    <w:next w:val="37"/>
    <w:qFormat/>
    <w:uiPriority w:val="0"/>
    <w:rPr>
      <w:rFonts w:hAnsi="黑体"/>
    </w:rPr>
  </w:style>
  <w:style w:type="paragraph" w:customStyle="1" w:styleId="224">
    <w:name w:val="标准文件_脚注内容"/>
    <w:basedOn w:val="37"/>
    <w:qFormat/>
    <w:uiPriority w:val="0"/>
    <w:pPr>
      <w:ind w:left="400" w:leftChars="200" w:hanging="200" w:hangingChars="200"/>
    </w:pPr>
    <w:rPr>
      <w:sz w:val="15"/>
    </w:rPr>
  </w:style>
  <w:style w:type="paragraph" w:customStyle="1" w:styleId="225">
    <w:name w:val="标准文件_术语条二"/>
    <w:basedOn w:val="172"/>
    <w:next w:val="37"/>
    <w:qFormat/>
    <w:uiPriority w:val="0"/>
  </w:style>
  <w:style w:type="paragraph" w:customStyle="1" w:styleId="226">
    <w:name w:val="标准文件_术语条三"/>
    <w:basedOn w:val="171"/>
    <w:next w:val="37"/>
    <w:qFormat/>
    <w:uiPriority w:val="0"/>
  </w:style>
  <w:style w:type="paragraph" w:customStyle="1" w:styleId="227">
    <w:name w:val="标准文件_术语条四"/>
    <w:basedOn w:val="174"/>
    <w:next w:val="37"/>
    <w:qFormat/>
    <w:uiPriority w:val="0"/>
  </w:style>
  <w:style w:type="paragraph" w:customStyle="1" w:styleId="228">
    <w:name w:val="标准文件_术语条五"/>
    <w:basedOn w:val="170"/>
    <w:next w:val="3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Normal"/>
    <w:qFormat/>
    <w:uiPriority w:val="0"/>
    <w:pPr>
      <w:jc w:val="both"/>
    </w:pPr>
    <w:rPr>
      <w:rFonts w:ascii="Times New Roman" w:hAnsi="Times New Roman" w:eastAsia="宋体" w:cs="Times New Roman"/>
      <w:kern w:val="2"/>
      <w:sz w:val="21"/>
      <w:szCs w:val="21"/>
      <w:lang w:val="en-US" w:eastAsia="zh-CN" w:bidi="ar-SA"/>
    </w:rPr>
  </w:style>
  <w:style w:type="paragraph" w:customStyle="1" w:styleId="232">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ppy2000qi\Library\Containers\com.kingsoft.wpsoffice.mac\Data\C:\Users\happy2000qi\Library\Containers\com.kingsoft.wpsoffice.mac\Data\D:\Users\happy2000qi\Library\Containers\com.kingsoft.wpsoffice.mac\Data\C:\Users\happy2000qi\Library\Containers\com.kingsoft.wpsoffice.mac\Data\C:\Users\happy2000qi\Library\Containers\com.kingsoft.wpsoffice.mac\Data\D:\Users\happy2000qi\Library\Containers\com.kingsoft.wpsoffice.mac\Data\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1A6BF7337844C4AB24B64923ED78362"/>
        <w:style w:val=""/>
        <w:category>
          <w:name w:val="常规"/>
          <w:gallery w:val="placeholder"/>
        </w:category>
        <w:types>
          <w:type w:val="bbPlcHdr"/>
        </w:types>
        <w:behaviors>
          <w:behavior w:val="content"/>
        </w:behaviors>
        <w:description w:val=""/>
        <w:guid w:val="{3DB254F8-6B99-4DB9-9445-AA5E823B6C2E}"/>
      </w:docPartPr>
      <w:docPartBody>
        <w:p w14:paraId="3A5535D8">
          <w:pPr>
            <w:pStyle w:val="5"/>
          </w:pPr>
          <w:r>
            <w:rPr>
              <w:rStyle w:val="4"/>
              <w:rFonts w:hint="eastAsia"/>
            </w:rPr>
            <w:t>单击或点击此处输入文字。</w:t>
          </w:r>
        </w:p>
      </w:docPartBody>
    </w:docPart>
    <w:docPart>
      <w:docPartPr>
        <w:name w:val="7CEAB962C1AD44DC8D2BC10E70AC840C"/>
        <w:style w:val=""/>
        <w:category>
          <w:name w:val="常规"/>
          <w:gallery w:val="placeholder"/>
        </w:category>
        <w:types>
          <w:type w:val="bbPlcHdr"/>
        </w:types>
        <w:behaviors>
          <w:behavior w:val="content"/>
        </w:behaviors>
        <w:description w:val=""/>
        <w:guid w:val="{FD65E775-980D-4DC7-BF2F-F3658704EED8}"/>
      </w:docPartPr>
      <w:docPartBody>
        <w:p w14:paraId="0B8F3760">
          <w:pPr>
            <w:pStyle w:val="6"/>
          </w:pPr>
          <w:r>
            <w:rPr>
              <w:rStyle w:val="4"/>
              <w:rFonts w:hint="eastAsia"/>
            </w:rPr>
            <w:t>选择一项。</w:t>
          </w:r>
        </w:p>
      </w:docPartBody>
    </w:docPart>
    <w:docPart>
      <w:docPartPr>
        <w:name w:val="FC8DA23904774BA79D9386B4AB058F38"/>
        <w:style w:val=""/>
        <w:category>
          <w:name w:val="常规"/>
          <w:gallery w:val="placeholder"/>
        </w:category>
        <w:types>
          <w:type w:val="bbPlcHdr"/>
        </w:types>
        <w:behaviors>
          <w:behavior w:val="content"/>
        </w:behaviors>
        <w:description w:val=""/>
        <w:guid w:val="{C5E51A06-481D-4B88-ACC5-D16876704120}"/>
      </w:docPartPr>
      <w:docPartBody>
        <w:p w14:paraId="1F8704F4">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0099E"/>
    <w:rsid w:val="0020099E"/>
    <w:rsid w:val="00415182"/>
    <w:rsid w:val="00880C0E"/>
    <w:rsid w:val="00884A1A"/>
    <w:rsid w:val="008D2A4F"/>
    <w:rsid w:val="00A16CBB"/>
    <w:rsid w:val="00AD7098"/>
    <w:rsid w:val="00F27A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semiHidden="0" w:name="Default Paragraph Font"/>
    <w:lsdException w:qFormat="1" w:uiPriority="99" w:semiHidden="0"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character" w:customStyle="1" w:styleId="4">
    <w:name w:val="Placeholder Text"/>
    <w:basedOn w:val="2"/>
    <w:semiHidden/>
    <w:qFormat/>
    <w:uiPriority w:val="99"/>
    <w:rPr>
      <w:color w:val="808080"/>
    </w:rPr>
  </w:style>
  <w:style w:type="paragraph" w:customStyle="1" w:styleId="5">
    <w:name w:val="81A6BF7337844C4AB24B64923ED7836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CEAB962C1AD44DC8D2BC10E70AC840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C8DA23904774BA79D9386B4AB058F38"/>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7</Pages>
  <Words>2009</Words>
  <Characters>2167</Characters>
  <Lines>107</Lines>
  <Paragraphs>30</Paragraphs>
  <TotalTime>0</TotalTime>
  <ScaleCrop>false</ScaleCrop>
  <LinksUpToDate>false</LinksUpToDate>
  <CharactersWithSpaces>2214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2023-01-10T14:19:00Z</dcterms:created>
  <dc:creator>Lenovo</dc:creator>
  <dc:description>&lt;config cover="true" show_menu="true" version="1.0.0" doctype="SDKXY"&gt;_x000d_
&lt;/config&gt;</dc:description>
  <cp:lastModifiedBy>。</cp:lastModifiedBy>
  <cp:lastPrinted>2020-09-05T10:00:00Z</cp:lastPrinted>
  <dcterms:modified xsi:type="dcterms:W3CDTF">2024-07-22T08:58:37Z</dcterms:modified>
  <dc:title>地方标准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FE2A18F0583E4B14987D9FD3A8515C27</vt:lpwstr>
  </property>
</Properties>
</file>